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EE41" w14:textId="2228E622" w:rsidR="002C7139" w:rsidRPr="00E419D0" w:rsidRDefault="002C7139" w:rsidP="001600C8">
      <w:pPr>
        <w:suppressAutoHyphens w:val="0"/>
        <w:spacing w:before="100" w:beforeAutospacing="1" w:after="100" w:afterAutospacing="1"/>
        <w:jc w:val="left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E419D0">
        <w:rPr>
          <w:rFonts w:asciiTheme="minorHAnsi" w:hAnsiTheme="minorHAnsi" w:cstheme="minorHAnsi"/>
          <w:b/>
          <w:bCs/>
          <w:kern w:val="36"/>
          <w:sz w:val="28"/>
          <w:szCs w:val="28"/>
        </w:rPr>
        <w:t>Briefing on t</w:t>
      </w:r>
      <w:r w:rsidR="001600C8" w:rsidRPr="00E419D0">
        <w:rPr>
          <w:rFonts w:asciiTheme="minorHAnsi" w:hAnsiTheme="minorHAnsi" w:cstheme="minorHAnsi"/>
          <w:b/>
          <w:bCs/>
          <w:kern w:val="36"/>
          <w:sz w:val="28"/>
          <w:szCs w:val="28"/>
        </w:rPr>
        <w:t>he FCA’s Motor Finance Redress Scheme</w:t>
      </w:r>
      <w:r w:rsidRPr="00E419D0">
        <w:rPr>
          <w:rFonts w:asciiTheme="minorHAnsi" w:hAnsiTheme="minorHAnsi" w:cstheme="minorHAnsi"/>
          <w:b/>
          <w:bCs/>
          <w:kern w:val="36"/>
          <w:sz w:val="28"/>
          <w:szCs w:val="28"/>
        </w:rPr>
        <w:t xml:space="preserve"> for VRA members</w:t>
      </w:r>
      <w:r w:rsidR="001600C8" w:rsidRPr="00E419D0">
        <w:rPr>
          <w:rFonts w:asciiTheme="minorHAnsi" w:hAnsiTheme="minorHAnsi" w:cstheme="minorHAnsi"/>
          <w:b/>
          <w:bCs/>
          <w:kern w:val="36"/>
          <w:sz w:val="28"/>
          <w:szCs w:val="28"/>
        </w:rPr>
        <w:t xml:space="preserve">: </w:t>
      </w:r>
    </w:p>
    <w:p w14:paraId="17507843" w14:textId="59CDCF4F" w:rsidR="001600C8" w:rsidRPr="00E419D0" w:rsidRDefault="001600C8" w:rsidP="001600C8">
      <w:pPr>
        <w:suppressAutoHyphens w:val="0"/>
        <w:spacing w:before="100" w:beforeAutospacing="1" w:after="100" w:afterAutospacing="1"/>
        <w:jc w:val="left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E419D0">
        <w:rPr>
          <w:rFonts w:asciiTheme="minorHAnsi" w:hAnsiTheme="minorHAnsi" w:cstheme="minorHAnsi"/>
          <w:b/>
          <w:bCs/>
          <w:kern w:val="36"/>
          <w:sz w:val="28"/>
          <w:szCs w:val="28"/>
        </w:rPr>
        <w:t>Legal Clarity and Consumer Compensation</w:t>
      </w:r>
    </w:p>
    <w:p w14:paraId="00953C98" w14:textId="42F2305A" w:rsidR="002C7139" w:rsidRPr="00E419D0" w:rsidRDefault="00E419D0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i/>
          <w:iCs/>
          <w:szCs w:val="22"/>
        </w:rPr>
      </w:pPr>
      <w:r w:rsidRPr="00E419D0">
        <w:rPr>
          <w:rFonts w:asciiTheme="minorHAnsi" w:hAnsiTheme="minorHAnsi" w:cstheme="minorHAnsi"/>
          <w:b/>
          <w:bCs/>
          <w:i/>
          <w:iCs/>
          <w:szCs w:val="22"/>
        </w:rPr>
        <w:t>Jonathan Butler, legal counsel, VRA and partner, Geldards LL</w:t>
      </w:r>
      <w:r w:rsidR="00BC5036">
        <w:rPr>
          <w:rFonts w:asciiTheme="minorHAnsi" w:hAnsiTheme="minorHAnsi" w:cstheme="minorHAnsi"/>
          <w:b/>
          <w:bCs/>
          <w:i/>
          <w:iCs/>
          <w:szCs w:val="22"/>
        </w:rPr>
        <w:t>P</w:t>
      </w:r>
    </w:p>
    <w:p w14:paraId="6A8045B2" w14:textId="77777777" w:rsidR="00E419D0" w:rsidRDefault="00E419D0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</w:p>
    <w:p w14:paraId="05226615" w14:textId="2148375A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Executive </w:t>
      </w:r>
      <w:r w:rsidR="0013420D">
        <w:rPr>
          <w:rFonts w:asciiTheme="minorHAnsi" w:hAnsiTheme="minorHAnsi" w:cstheme="minorHAnsi"/>
          <w:b/>
          <w:bCs/>
          <w:szCs w:val="22"/>
        </w:rPr>
        <w:t>s</w:t>
      </w:r>
      <w:r w:rsidRPr="001600C8">
        <w:rPr>
          <w:rFonts w:asciiTheme="minorHAnsi" w:hAnsiTheme="minorHAnsi" w:cstheme="minorHAnsi"/>
          <w:b/>
          <w:bCs/>
          <w:szCs w:val="22"/>
        </w:rPr>
        <w:t>ummary</w:t>
      </w:r>
    </w:p>
    <w:p w14:paraId="7884F9AB" w14:textId="77777777" w:rsidR="00951CB3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 xml:space="preserve">The Financial Conduct Authority (FCA) has launched a </w:t>
      </w:r>
      <w:r w:rsidR="00F629D8" w:rsidRPr="00951CB3">
        <w:rPr>
          <w:rFonts w:asciiTheme="minorHAnsi" w:hAnsiTheme="minorHAnsi" w:cstheme="minorHAnsi"/>
          <w:szCs w:val="22"/>
        </w:rPr>
        <w:t>360</w:t>
      </w:r>
      <w:r w:rsidR="00951CB3" w:rsidRPr="00951CB3">
        <w:rPr>
          <w:rFonts w:asciiTheme="minorHAnsi" w:hAnsiTheme="minorHAnsi" w:cstheme="minorHAnsi"/>
          <w:szCs w:val="22"/>
        </w:rPr>
        <w:t>-</w:t>
      </w:r>
      <w:r w:rsidR="00F629D8" w:rsidRPr="00951CB3">
        <w:rPr>
          <w:rFonts w:asciiTheme="minorHAnsi" w:hAnsiTheme="minorHAnsi" w:cstheme="minorHAnsi"/>
          <w:szCs w:val="22"/>
        </w:rPr>
        <w:t xml:space="preserve">page </w:t>
      </w:r>
      <w:r w:rsidRPr="001600C8">
        <w:rPr>
          <w:rFonts w:asciiTheme="minorHAnsi" w:hAnsiTheme="minorHAnsi" w:cstheme="minorHAnsi"/>
          <w:szCs w:val="22"/>
        </w:rPr>
        <w:t>consultation on a sweeping Motor Finance Consumer Redress Scheme (CP25/27), following the Supreme Court’s landmark decision in</w:t>
      </w:r>
      <w:r w:rsidR="00951CB3">
        <w:rPr>
          <w:rFonts w:asciiTheme="minorHAnsi" w:hAnsiTheme="minorHAnsi" w:cstheme="minorHAnsi"/>
          <w:szCs w:val="22"/>
        </w:rPr>
        <w:t xml:space="preserve"> August 2025 in</w:t>
      </w:r>
      <w:r w:rsidRPr="001600C8">
        <w:rPr>
          <w:rFonts w:asciiTheme="minorHAnsi" w:hAnsiTheme="minorHAnsi" w:cstheme="minorHAnsi"/>
          <w:szCs w:val="22"/>
        </w:rPr>
        <w:t xml:space="preserve"> </w:t>
      </w:r>
      <w:r w:rsidRPr="001600C8">
        <w:rPr>
          <w:rFonts w:asciiTheme="minorHAnsi" w:hAnsiTheme="minorHAnsi" w:cstheme="minorHAnsi"/>
          <w:i/>
          <w:iCs/>
          <w:szCs w:val="22"/>
        </w:rPr>
        <w:t>Johnson v FirstRand Bank Ltd</w:t>
      </w:r>
      <w:r w:rsidR="00951CB3">
        <w:rPr>
          <w:rFonts w:asciiTheme="minorHAnsi" w:hAnsiTheme="minorHAnsi" w:cstheme="minorHAnsi"/>
          <w:szCs w:val="22"/>
        </w:rPr>
        <w:t xml:space="preserve">. </w:t>
      </w:r>
    </w:p>
    <w:p w14:paraId="7A2B828C" w14:textId="3A451921" w:rsidR="003814A2" w:rsidRDefault="00DC29C7" w:rsidP="003814A2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Drawing on lessons from previous mass redress events (e.g. PPI, Arch Cru, British Steel Pension Scheme)</w:t>
      </w:r>
      <w:r w:rsidR="003434A1">
        <w:rPr>
          <w:rFonts w:asciiTheme="minorHAnsi" w:hAnsiTheme="minorHAnsi" w:cstheme="minorHAnsi"/>
          <w:szCs w:val="22"/>
        </w:rPr>
        <w:t>, t</w:t>
      </w:r>
      <w:r w:rsidR="001600C8" w:rsidRPr="001600C8">
        <w:rPr>
          <w:rFonts w:asciiTheme="minorHAnsi" w:hAnsiTheme="minorHAnsi" w:cstheme="minorHAnsi"/>
          <w:szCs w:val="22"/>
        </w:rPr>
        <w:t xml:space="preserve">his </w:t>
      </w:r>
      <w:r w:rsidR="00E419D0">
        <w:rPr>
          <w:rFonts w:asciiTheme="minorHAnsi" w:hAnsiTheme="minorHAnsi" w:cstheme="minorHAnsi"/>
          <w:szCs w:val="22"/>
        </w:rPr>
        <w:t>s</w:t>
      </w:r>
      <w:r w:rsidR="001600C8" w:rsidRPr="001600C8">
        <w:rPr>
          <w:rFonts w:asciiTheme="minorHAnsi" w:hAnsiTheme="minorHAnsi" w:cstheme="minorHAnsi"/>
          <w:szCs w:val="22"/>
        </w:rPr>
        <w:t>cheme aims to address systemic failures in the disclosure of commission arrangements in motor finance, affecting millions of agreements and resulting in significant compensation for consumers.</w:t>
      </w:r>
    </w:p>
    <w:p w14:paraId="4E7D3965" w14:textId="7725A4AD" w:rsidR="001600C8" w:rsidRPr="001600C8" w:rsidRDefault="00487D33" w:rsidP="003814A2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4B4DB08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50FAAE6" w14:textId="5786097F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Background</w:t>
      </w:r>
    </w:p>
    <w:p w14:paraId="351C1B90" w14:textId="77777777" w:rsidR="001600C8" w:rsidRPr="001600C8" w:rsidRDefault="001600C8" w:rsidP="001600C8">
      <w:pPr>
        <w:numPr>
          <w:ilvl w:val="0"/>
          <w:numId w:val="22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2021</w:t>
      </w:r>
      <w:r w:rsidRPr="001600C8">
        <w:rPr>
          <w:rFonts w:asciiTheme="minorHAnsi" w:hAnsiTheme="minorHAnsi" w:cstheme="minorHAnsi"/>
          <w:szCs w:val="22"/>
        </w:rPr>
        <w:t>: FCA bans discretionary commission arrangements.</w:t>
      </w:r>
    </w:p>
    <w:p w14:paraId="125A2D45" w14:textId="77777777" w:rsidR="001600C8" w:rsidRPr="001600C8" w:rsidRDefault="001600C8" w:rsidP="001600C8">
      <w:pPr>
        <w:numPr>
          <w:ilvl w:val="0"/>
          <w:numId w:val="22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2024</w:t>
      </w:r>
      <w:r w:rsidRPr="001600C8">
        <w:rPr>
          <w:rFonts w:asciiTheme="minorHAnsi" w:hAnsiTheme="minorHAnsi" w:cstheme="minorHAnsi"/>
          <w:szCs w:val="22"/>
        </w:rPr>
        <w:t>: FCA reviews industry practices.</w:t>
      </w:r>
    </w:p>
    <w:p w14:paraId="28876E42" w14:textId="77777777" w:rsidR="001600C8" w:rsidRPr="001600C8" w:rsidRDefault="001600C8" w:rsidP="001600C8">
      <w:pPr>
        <w:numPr>
          <w:ilvl w:val="0"/>
          <w:numId w:val="22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August 2025</w:t>
      </w:r>
      <w:r w:rsidRPr="001600C8">
        <w:rPr>
          <w:rFonts w:asciiTheme="minorHAnsi" w:hAnsiTheme="minorHAnsi" w:cstheme="minorHAnsi"/>
          <w:szCs w:val="22"/>
        </w:rPr>
        <w:t>: Supreme Court rules lenders acted unlawfully by failing to disclose high commissions and contractual ties to unsophisticated customers.</w:t>
      </w:r>
    </w:p>
    <w:p w14:paraId="6E9DAAAC" w14:textId="77777777" w:rsidR="001600C8" w:rsidRPr="001600C8" w:rsidRDefault="001600C8" w:rsidP="001600C8">
      <w:pPr>
        <w:numPr>
          <w:ilvl w:val="0"/>
          <w:numId w:val="22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3 August 2025</w:t>
      </w:r>
      <w:r w:rsidRPr="001600C8">
        <w:rPr>
          <w:rFonts w:asciiTheme="minorHAnsi" w:hAnsiTheme="minorHAnsi" w:cstheme="minorHAnsi"/>
          <w:szCs w:val="22"/>
        </w:rPr>
        <w:t>: FCA announces intent to proceed with a redress scheme.</w:t>
      </w:r>
    </w:p>
    <w:p w14:paraId="31A97A60" w14:textId="77777777" w:rsidR="001600C8" w:rsidRPr="001600C8" w:rsidRDefault="001600C8" w:rsidP="001600C8">
      <w:pPr>
        <w:numPr>
          <w:ilvl w:val="0"/>
          <w:numId w:val="22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7 October 2025</w:t>
      </w:r>
      <w:r w:rsidRPr="001600C8">
        <w:rPr>
          <w:rFonts w:asciiTheme="minorHAnsi" w:hAnsiTheme="minorHAnsi" w:cstheme="minorHAnsi"/>
          <w:szCs w:val="22"/>
        </w:rPr>
        <w:t>: FCA outlines a four-stage redress process.</w:t>
      </w:r>
    </w:p>
    <w:p w14:paraId="4DC8924F" w14:textId="77777777" w:rsidR="001600C8" w:rsidRPr="001600C8" w:rsidRDefault="00487D33" w:rsidP="001600C8">
      <w:pPr>
        <w:suppressAutoHyphens w:val="0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7E794DE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2A1CDF2" w14:textId="190A65BC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Scope and </w:t>
      </w:r>
      <w:r w:rsidR="00462228">
        <w:rPr>
          <w:rFonts w:asciiTheme="minorHAnsi" w:hAnsiTheme="minorHAnsi" w:cstheme="minorHAnsi"/>
          <w:b/>
          <w:bCs/>
          <w:szCs w:val="22"/>
        </w:rPr>
        <w:t>c</w:t>
      </w:r>
      <w:r w:rsidRPr="001600C8">
        <w:rPr>
          <w:rFonts w:asciiTheme="minorHAnsi" w:hAnsiTheme="minorHAnsi" w:cstheme="minorHAnsi"/>
          <w:b/>
          <w:bCs/>
          <w:szCs w:val="22"/>
        </w:rPr>
        <w:t>overage</w:t>
      </w:r>
    </w:p>
    <w:p w14:paraId="7AC58FAF" w14:textId="21FF7F3E" w:rsidR="009208C9" w:rsidRPr="001600C8" w:rsidRDefault="00481E89" w:rsidP="009208C9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color w:val="333333"/>
          <w:szCs w:val="22"/>
          <w:shd w:val="clear" w:color="auto" w:fill="FFFFFF"/>
        </w:rPr>
        <w:t>Any regulated motor finance agreement</w:t>
      </w:r>
      <w:r w:rsidR="00C61253">
        <w:rPr>
          <w:rFonts w:asciiTheme="minorHAnsi" w:hAnsiTheme="minorHAnsi" w:cstheme="minorHAnsi"/>
          <w:color w:val="333333"/>
          <w:szCs w:val="22"/>
          <w:shd w:val="clear" w:color="auto" w:fill="FFFFFF"/>
        </w:rPr>
        <w:t xml:space="preserve"> entered into</w:t>
      </w:r>
      <w:r w:rsidRPr="00951CB3">
        <w:rPr>
          <w:rFonts w:asciiTheme="minorHAnsi" w:hAnsiTheme="minorHAnsi" w:cstheme="minorHAnsi"/>
          <w:color w:val="333333"/>
          <w:szCs w:val="22"/>
          <w:shd w:val="clear" w:color="auto" w:fill="FFFFFF"/>
        </w:rPr>
        <w:t xml:space="preserve"> between 6 April 20</w:t>
      </w:r>
      <w:r w:rsidR="009208C9" w:rsidRPr="00951CB3">
        <w:rPr>
          <w:rFonts w:asciiTheme="minorHAnsi" w:hAnsiTheme="minorHAnsi" w:cstheme="minorHAnsi"/>
          <w:color w:val="333333"/>
          <w:szCs w:val="22"/>
          <w:shd w:val="clear" w:color="auto" w:fill="FFFFFF"/>
        </w:rPr>
        <w:t xml:space="preserve">07 </w:t>
      </w:r>
      <w:r w:rsidR="009208C9" w:rsidRPr="00951CB3">
        <w:rPr>
          <w:rFonts w:asciiTheme="minorHAnsi" w:hAnsiTheme="minorHAnsi" w:cstheme="minorHAnsi"/>
          <w:szCs w:val="22"/>
        </w:rPr>
        <w:t xml:space="preserve">(when the “unfair relationships” provision of the CCA, and Financial Ombudsman Service jurisdiction for consumer credit, took effect) </w:t>
      </w:r>
      <w:r w:rsidR="009208C9" w:rsidRPr="001600C8">
        <w:rPr>
          <w:rFonts w:asciiTheme="minorHAnsi" w:hAnsiTheme="minorHAnsi" w:cstheme="minorHAnsi"/>
          <w:szCs w:val="22"/>
        </w:rPr>
        <w:t xml:space="preserve">and 1 November 2024 </w:t>
      </w:r>
      <w:r w:rsidR="009208C9" w:rsidRPr="00951CB3">
        <w:rPr>
          <w:rFonts w:asciiTheme="minorHAnsi" w:hAnsiTheme="minorHAnsi" w:cstheme="minorHAnsi"/>
          <w:szCs w:val="22"/>
        </w:rPr>
        <w:t xml:space="preserve">(a week after the Court of Appeal judgment in </w:t>
      </w:r>
      <w:r w:rsidR="009208C9" w:rsidRPr="00951CB3">
        <w:rPr>
          <w:rFonts w:asciiTheme="minorHAnsi" w:hAnsiTheme="minorHAnsi" w:cstheme="minorHAnsi"/>
          <w:i/>
          <w:iCs/>
          <w:szCs w:val="22"/>
        </w:rPr>
        <w:t>Johnson</w:t>
      </w:r>
      <w:r w:rsidR="00AB37AA">
        <w:rPr>
          <w:rFonts w:asciiTheme="minorHAnsi" w:hAnsiTheme="minorHAnsi" w:cstheme="minorHAnsi"/>
          <w:szCs w:val="22"/>
        </w:rPr>
        <w:t>)</w:t>
      </w:r>
      <w:r w:rsidR="009208C9" w:rsidRPr="00951CB3">
        <w:rPr>
          <w:rFonts w:asciiTheme="minorHAnsi" w:hAnsiTheme="minorHAnsi" w:cstheme="minorHAnsi"/>
          <w:szCs w:val="22"/>
        </w:rPr>
        <w:t xml:space="preserve"> </w:t>
      </w:r>
      <w:r w:rsidR="009208C9" w:rsidRPr="00951CB3">
        <w:rPr>
          <w:rFonts w:asciiTheme="minorHAnsi" w:hAnsiTheme="minorHAnsi" w:cstheme="minorHAnsi"/>
          <w:color w:val="333333"/>
          <w:szCs w:val="22"/>
          <w:shd w:val="clear" w:color="auto" w:fill="FFFFFF"/>
        </w:rPr>
        <w:t>where there was ‘</w:t>
      </w:r>
      <w:r w:rsidR="009208C9" w:rsidRPr="00951CB3">
        <w:rPr>
          <w:rStyle w:val="Emphasis"/>
          <w:rFonts w:asciiTheme="minorHAnsi" w:hAnsiTheme="minorHAnsi" w:cstheme="minorHAnsi"/>
          <w:color w:val="333333"/>
          <w:szCs w:val="22"/>
          <w:shd w:val="clear" w:color="auto" w:fill="FFFFFF"/>
        </w:rPr>
        <w:t>inadequate disclosure’</w:t>
      </w:r>
      <w:r w:rsidR="009208C9" w:rsidRPr="00951CB3">
        <w:rPr>
          <w:rFonts w:asciiTheme="minorHAnsi" w:hAnsiTheme="minorHAnsi" w:cstheme="minorHAnsi"/>
          <w:color w:val="333333"/>
          <w:szCs w:val="22"/>
          <w:shd w:val="clear" w:color="auto" w:fill="FFFFFF"/>
        </w:rPr>
        <w:t> of a ‘</w:t>
      </w:r>
      <w:r w:rsidR="009208C9" w:rsidRPr="00951CB3">
        <w:rPr>
          <w:rStyle w:val="Emphasis"/>
          <w:rFonts w:asciiTheme="minorHAnsi" w:hAnsiTheme="minorHAnsi" w:cstheme="minorHAnsi"/>
          <w:color w:val="333333"/>
          <w:szCs w:val="22"/>
          <w:shd w:val="clear" w:color="auto" w:fill="FFFFFF"/>
        </w:rPr>
        <w:t>relevant arrangement’</w:t>
      </w:r>
      <w:r w:rsidR="009208C9" w:rsidRPr="00951CB3">
        <w:rPr>
          <w:rFonts w:asciiTheme="minorHAnsi" w:hAnsiTheme="minorHAnsi" w:cstheme="minorHAnsi"/>
          <w:color w:val="333333"/>
          <w:szCs w:val="22"/>
          <w:shd w:val="clear" w:color="auto" w:fill="FFFFFF"/>
        </w:rPr>
        <w:t>.</w:t>
      </w:r>
    </w:p>
    <w:p w14:paraId="5DBB06E8" w14:textId="61C1233F" w:rsidR="001600C8" w:rsidRPr="001600C8" w:rsidRDefault="00487D33" w:rsidP="009208C9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21D4C63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B04D4CF" w14:textId="467C4F70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The </w:t>
      </w:r>
      <w:r w:rsidR="00462228" w:rsidRPr="001600C8">
        <w:rPr>
          <w:rFonts w:asciiTheme="minorHAnsi" w:hAnsiTheme="minorHAnsi" w:cstheme="minorHAnsi"/>
          <w:b/>
          <w:bCs/>
          <w:szCs w:val="22"/>
        </w:rPr>
        <w:t>four-stage redress p</w:t>
      </w:r>
      <w:r w:rsidR="00462228" w:rsidRPr="00951CB3">
        <w:rPr>
          <w:rFonts w:asciiTheme="minorHAnsi" w:hAnsiTheme="minorHAnsi" w:cstheme="minorHAnsi"/>
          <w:b/>
          <w:bCs/>
          <w:szCs w:val="22"/>
        </w:rPr>
        <w:t>r</w:t>
      </w:r>
      <w:r w:rsidR="00462228" w:rsidRPr="001600C8">
        <w:rPr>
          <w:rFonts w:asciiTheme="minorHAnsi" w:hAnsiTheme="minorHAnsi" w:cstheme="minorHAnsi"/>
          <w:b/>
          <w:bCs/>
          <w:szCs w:val="22"/>
        </w:rPr>
        <w:t>ocess</w:t>
      </w:r>
    </w:p>
    <w:p w14:paraId="336503EF" w14:textId="77777777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2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1. Identification</w:t>
      </w:r>
    </w:p>
    <w:p w14:paraId="4554AFAE" w14:textId="3C876E82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 xml:space="preserve">All relevant agreements </w:t>
      </w:r>
      <w:r w:rsidR="009E10E7">
        <w:rPr>
          <w:rFonts w:asciiTheme="minorHAnsi" w:hAnsiTheme="minorHAnsi" w:cstheme="minorHAnsi"/>
          <w:szCs w:val="22"/>
        </w:rPr>
        <w:t xml:space="preserve">within the specified period are </w:t>
      </w:r>
      <w:r w:rsidRPr="001600C8">
        <w:rPr>
          <w:rFonts w:asciiTheme="minorHAnsi" w:hAnsiTheme="minorHAnsi" w:cstheme="minorHAnsi"/>
          <w:szCs w:val="22"/>
        </w:rPr>
        <w:t>included.</w:t>
      </w:r>
    </w:p>
    <w:p w14:paraId="5CE48777" w14:textId="6CCC2BF5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2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2. Liability </w:t>
      </w:r>
      <w:r w:rsidR="00462228">
        <w:rPr>
          <w:rFonts w:asciiTheme="minorHAnsi" w:hAnsiTheme="minorHAnsi" w:cstheme="minorHAnsi"/>
          <w:b/>
          <w:bCs/>
          <w:szCs w:val="22"/>
        </w:rPr>
        <w:t>a</w:t>
      </w:r>
      <w:r w:rsidRPr="001600C8">
        <w:rPr>
          <w:rFonts w:asciiTheme="minorHAnsi" w:hAnsiTheme="minorHAnsi" w:cstheme="minorHAnsi"/>
          <w:b/>
          <w:bCs/>
          <w:szCs w:val="22"/>
        </w:rPr>
        <w:t>ssessment</w:t>
      </w:r>
    </w:p>
    <w:p w14:paraId="42D2439C" w14:textId="7197858C" w:rsidR="0096463E" w:rsidRPr="00951CB3" w:rsidRDefault="001600C8" w:rsidP="0096463E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lastRenderedPageBreak/>
        <w:t xml:space="preserve">Lenders must assess whether </w:t>
      </w:r>
      <w:r w:rsidR="009A315D" w:rsidRPr="00951CB3">
        <w:rPr>
          <w:rFonts w:asciiTheme="minorHAnsi" w:hAnsiTheme="minorHAnsi" w:cstheme="minorHAnsi"/>
          <w:szCs w:val="22"/>
        </w:rPr>
        <w:t>a</w:t>
      </w:r>
      <w:r w:rsidR="00693635" w:rsidRPr="00951CB3">
        <w:rPr>
          <w:rFonts w:asciiTheme="minorHAnsi" w:hAnsiTheme="minorHAnsi" w:cstheme="minorHAnsi"/>
          <w:szCs w:val="22"/>
        </w:rPr>
        <w:t>n unfair relationship existed</w:t>
      </w:r>
      <w:r w:rsidR="0096463E" w:rsidRPr="00951CB3">
        <w:rPr>
          <w:rFonts w:asciiTheme="minorHAnsi" w:hAnsiTheme="minorHAnsi" w:cstheme="minorHAnsi"/>
          <w:szCs w:val="22"/>
        </w:rPr>
        <w:t xml:space="preserve">. There are three broad categories </w:t>
      </w:r>
      <w:r w:rsidR="003E5C09" w:rsidRPr="00951CB3">
        <w:rPr>
          <w:rFonts w:asciiTheme="minorHAnsi" w:hAnsiTheme="minorHAnsi" w:cstheme="minorHAnsi"/>
          <w:szCs w:val="22"/>
        </w:rPr>
        <w:t xml:space="preserve">of </w:t>
      </w:r>
      <w:r w:rsidR="0096463E" w:rsidRPr="00951CB3">
        <w:rPr>
          <w:rFonts w:asciiTheme="minorHAnsi" w:hAnsiTheme="minorHAnsi" w:cstheme="minorHAnsi"/>
          <w:szCs w:val="22"/>
        </w:rPr>
        <w:t>‘</w:t>
      </w:r>
      <w:r w:rsidR="009A315D" w:rsidRPr="00951CB3">
        <w:rPr>
          <w:rFonts w:asciiTheme="minorHAnsi" w:hAnsiTheme="minorHAnsi" w:cstheme="minorHAnsi"/>
          <w:szCs w:val="22"/>
        </w:rPr>
        <w:t xml:space="preserve">relevant </w:t>
      </w:r>
      <w:proofErr w:type="gramStart"/>
      <w:r w:rsidR="009A315D" w:rsidRPr="00951CB3">
        <w:rPr>
          <w:rFonts w:asciiTheme="minorHAnsi" w:hAnsiTheme="minorHAnsi" w:cstheme="minorHAnsi"/>
          <w:szCs w:val="22"/>
        </w:rPr>
        <w:t>arrangement</w:t>
      </w:r>
      <w:r w:rsidR="0096463E" w:rsidRPr="00951CB3">
        <w:rPr>
          <w:rFonts w:asciiTheme="minorHAnsi" w:hAnsiTheme="minorHAnsi" w:cstheme="minorHAnsi"/>
          <w:szCs w:val="22"/>
        </w:rPr>
        <w:t>s’</w:t>
      </w:r>
      <w:proofErr w:type="gramEnd"/>
      <w:r w:rsidR="0096463E" w:rsidRPr="00951CB3">
        <w:rPr>
          <w:rFonts w:asciiTheme="minorHAnsi" w:hAnsiTheme="minorHAnsi" w:cstheme="minorHAnsi"/>
          <w:szCs w:val="22"/>
        </w:rPr>
        <w:t>.</w:t>
      </w:r>
      <w:r w:rsidR="00693635" w:rsidRPr="00951CB3">
        <w:rPr>
          <w:rFonts w:asciiTheme="minorHAnsi" w:hAnsiTheme="minorHAnsi" w:cstheme="minorHAnsi"/>
          <w:szCs w:val="22"/>
        </w:rPr>
        <w:t xml:space="preserve"> </w:t>
      </w:r>
    </w:p>
    <w:p w14:paraId="6E1FA1A7" w14:textId="57A242F3" w:rsidR="00497B04" w:rsidRDefault="0096463E" w:rsidP="00497B04">
      <w:pPr>
        <w:pStyle w:val="ListParagraph"/>
        <w:numPr>
          <w:ilvl w:val="0"/>
          <w:numId w:val="29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szCs w:val="22"/>
        </w:rPr>
        <w:t xml:space="preserve">A </w:t>
      </w:r>
      <w:r w:rsidR="001600C8" w:rsidRPr="00951CB3">
        <w:rPr>
          <w:rFonts w:asciiTheme="minorHAnsi" w:hAnsiTheme="minorHAnsi" w:cstheme="minorHAnsi"/>
          <w:szCs w:val="22"/>
        </w:rPr>
        <w:t>discretionary commission arrangement</w:t>
      </w:r>
      <w:r w:rsidRPr="00951CB3">
        <w:rPr>
          <w:rFonts w:asciiTheme="minorHAnsi" w:hAnsiTheme="minorHAnsi" w:cstheme="minorHAnsi"/>
          <w:szCs w:val="22"/>
        </w:rPr>
        <w:t xml:space="preserve"> </w:t>
      </w:r>
      <w:r w:rsidR="001600C8" w:rsidRPr="00951CB3">
        <w:rPr>
          <w:rFonts w:asciiTheme="minorHAnsi" w:hAnsiTheme="minorHAnsi" w:cstheme="minorHAnsi"/>
          <w:szCs w:val="22"/>
        </w:rPr>
        <w:t>(DCA)</w:t>
      </w:r>
      <w:r w:rsidR="004A4879">
        <w:rPr>
          <w:rFonts w:asciiTheme="minorHAnsi" w:hAnsiTheme="minorHAnsi" w:cstheme="minorHAnsi"/>
          <w:szCs w:val="22"/>
        </w:rPr>
        <w:t xml:space="preserve">. </w:t>
      </w:r>
      <w:r w:rsidR="003E5C09" w:rsidRPr="00951CB3">
        <w:rPr>
          <w:rFonts w:asciiTheme="minorHAnsi" w:hAnsiTheme="minorHAnsi" w:cstheme="minorHAnsi"/>
          <w:szCs w:val="22"/>
        </w:rPr>
        <w:t>The lender will have the burden of proving that there was adequate disclosure not just of the f</w:t>
      </w:r>
      <w:r w:rsidR="007C3902" w:rsidRPr="00951CB3">
        <w:rPr>
          <w:rFonts w:asciiTheme="minorHAnsi" w:hAnsiTheme="minorHAnsi" w:cstheme="minorHAnsi"/>
          <w:szCs w:val="22"/>
        </w:rPr>
        <w:t xml:space="preserve">act that commission </w:t>
      </w:r>
      <w:r w:rsidR="004A4879">
        <w:rPr>
          <w:rFonts w:asciiTheme="minorHAnsi" w:hAnsiTheme="minorHAnsi" w:cstheme="minorHAnsi"/>
          <w:szCs w:val="22"/>
        </w:rPr>
        <w:t>was</w:t>
      </w:r>
      <w:r w:rsidR="007C3902" w:rsidRPr="00951CB3">
        <w:rPr>
          <w:rFonts w:asciiTheme="minorHAnsi" w:hAnsiTheme="minorHAnsi" w:cstheme="minorHAnsi"/>
          <w:szCs w:val="22"/>
        </w:rPr>
        <w:t xml:space="preserve"> paid, but also the structure of the arrangement.</w:t>
      </w:r>
    </w:p>
    <w:p w14:paraId="25343F4B" w14:textId="77777777" w:rsidR="004A4879" w:rsidRPr="00951CB3" w:rsidRDefault="004A4879" w:rsidP="004A4879">
      <w:pPr>
        <w:pStyle w:val="ListParagraph"/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</w:p>
    <w:p w14:paraId="4E11AE4D" w14:textId="5AACEAAC" w:rsidR="004A4879" w:rsidRPr="004A4879" w:rsidRDefault="001600C8" w:rsidP="004A4879">
      <w:pPr>
        <w:pStyle w:val="ListParagraph"/>
        <w:numPr>
          <w:ilvl w:val="0"/>
          <w:numId w:val="29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szCs w:val="22"/>
        </w:rPr>
        <w:t>High commission (</w:t>
      </w:r>
      <w:r w:rsidR="006E09BC" w:rsidRPr="00951CB3">
        <w:rPr>
          <w:rFonts w:asciiTheme="minorHAnsi" w:hAnsiTheme="minorHAnsi" w:cstheme="minorHAnsi"/>
          <w:szCs w:val="22"/>
        </w:rPr>
        <w:t xml:space="preserve">set at </w:t>
      </w:r>
      <w:r w:rsidRPr="00951CB3">
        <w:rPr>
          <w:rFonts w:asciiTheme="minorHAnsi" w:hAnsiTheme="minorHAnsi" w:cstheme="minorHAnsi"/>
          <w:szCs w:val="22"/>
        </w:rPr>
        <w:t>≥35% of total credit cost and 10%</w:t>
      </w:r>
      <w:r w:rsidR="004A4879">
        <w:rPr>
          <w:rFonts w:asciiTheme="minorHAnsi" w:hAnsiTheme="minorHAnsi" w:cstheme="minorHAnsi"/>
          <w:szCs w:val="22"/>
        </w:rPr>
        <w:t xml:space="preserve">). </w:t>
      </w:r>
      <w:r w:rsidR="008022D5" w:rsidRPr="00951CB3">
        <w:rPr>
          <w:rFonts w:asciiTheme="minorHAnsi" w:hAnsiTheme="minorHAnsi" w:cstheme="minorHAnsi"/>
          <w:szCs w:val="22"/>
        </w:rPr>
        <w:t xml:space="preserve">Again, the lender will have the burden of proving that this was disclosed </w:t>
      </w:r>
      <w:r w:rsidR="00C2242F" w:rsidRPr="00951CB3">
        <w:rPr>
          <w:rFonts w:asciiTheme="minorHAnsi" w:hAnsiTheme="minorHAnsi" w:cstheme="minorHAnsi"/>
          <w:szCs w:val="22"/>
        </w:rPr>
        <w:t xml:space="preserve">or given in information that enabled the consumer to easily work it out. </w:t>
      </w:r>
    </w:p>
    <w:p w14:paraId="252D72E7" w14:textId="77777777" w:rsidR="004A4879" w:rsidRDefault="004A4879" w:rsidP="004A4879">
      <w:pPr>
        <w:pStyle w:val="ListParagraph"/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</w:p>
    <w:p w14:paraId="4FBD0EA3" w14:textId="36B3A77F" w:rsidR="006873FA" w:rsidRPr="00951CB3" w:rsidRDefault="006873FA" w:rsidP="00497B04">
      <w:pPr>
        <w:pStyle w:val="ListParagraph"/>
        <w:numPr>
          <w:ilvl w:val="0"/>
          <w:numId w:val="29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szCs w:val="22"/>
        </w:rPr>
        <w:t>A commercial tie with exclusivity or an offer of first refusal.</w:t>
      </w:r>
      <w:r w:rsidR="00B97FC0" w:rsidRPr="00951CB3">
        <w:rPr>
          <w:rFonts w:asciiTheme="minorHAnsi" w:hAnsiTheme="minorHAnsi" w:cstheme="minorHAnsi"/>
          <w:szCs w:val="22"/>
        </w:rPr>
        <w:t xml:space="preserve"> </w:t>
      </w:r>
    </w:p>
    <w:p w14:paraId="0051ECC8" w14:textId="1A132429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2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3. Redress </w:t>
      </w:r>
      <w:r w:rsidR="00462228">
        <w:rPr>
          <w:rFonts w:asciiTheme="minorHAnsi" w:hAnsiTheme="minorHAnsi" w:cstheme="minorHAnsi"/>
          <w:b/>
          <w:bCs/>
          <w:szCs w:val="22"/>
        </w:rPr>
        <w:t>c</w:t>
      </w:r>
      <w:r w:rsidRPr="001600C8">
        <w:rPr>
          <w:rFonts w:asciiTheme="minorHAnsi" w:hAnsiTheme="minorHAnsi" w:cstheme="minorHAnsi"/>
          <w:b/>
          <w:bCs/>
          <w:szCs w:val="22"/>
        </w:rPr>
        <w:t>alculation</w:t>
      </w:r>
    </w:p>
    <w:p w14:paraId="61F568CE" w14:textId="77777777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>Three potential remedies:</w:t>
      </w:r>
    </w:p>
    <w:p w14:paraId="283364E8" w14:textId="5323779D" w:rsidR="00EC6DEA" w:rsidRPr="00EC6DEA" w:rsidRDefault="001600C8" w:rsidP="00EC6DEA">
      <w:pPr>
        <w:numPr>
          <w:ilvl w:val="0"/>
          <w:numId w:val="24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Commission </w:t>
      </w:r>
      <w:r w:rsidR="00462228">
        <w:rPr>
          <w:rFonts w:asciiTheme="minorHAnsi" w:hAnsiTheme="minorHAnsi" w:cstheme="minorHAnsi"/>
          <w:b/>
          <w:bCs/>
          <w:szCs w:val="22"/>
        </w:rPr>
        <w:t>r</w:t>
      </w:r>
      <w:r w:rsidRPr="001600C8">
        <w:rPr>
          <w:rFonts w:asciiTheme="minorHAnsi" w:hAnsiTheme="minorHAnsi" w:cstheme="minorHAnsi"/>
          <w:b/>
          <w:bCs/>
          <w:szCs w:val="22"/>
        </w:rPr>
        <w:t xml:space="preserve">epayment </w:t>
      </w:r>
      <w:r w:rsidR="00462228">
        <w:rPr>
          <w:rFonts w:asciiTheme="minorHAnsi" w:hAnsiTheme="minorHAnsi" w:cstheme="minorHAnsi"/>
          <w:b/>
          <w:bCs/>
          <w:szCs w:val="22"/>
        </w:rPr>
        <w:t>r</w:t>
      </w:r>
      <w:r w:rsidRPr="001600C8">
        <w:rPr>
          <w:rFonts w:asciiTheme="minorHAnsi" w:hAnsiTheme="minorHAnsi" w:cstheme="minorHAnsi"/>
          <w:b/>
          <w:bCs/>
          <w:szCs w:val="22"/>
        </w:rPr>
        <w:t>emedy</w:t>
      </w:r>
      <w:r w:rsidRPr="001600C8">
        <w:rPr>
          <w:rFonts w:asciiTheme="minorHAnsi" w:hAnsiTheme="minorHAnsi" w:cstheme="minorHAnsi"/>
          <w:szCs w:val="22"/>
        </w:rPr>
        <w:t xml:space="preserve">: For rare cases </w:t>
      </w:r>
      <w:r w:rsidR="001D7203" w:rsidRPr="00951CB3">
        <w:rPr>
          <w:rFonts w:asciiTheme="minorHAnsi" w:hAnsiTheme="minorHAnsi" w:cstheme="minorHAnsi"/>
          <w:szCs w:val="22"/>
        </w:rPr>
        <w:t xml:space="preserve">aligning with </w:t>
      </w:r>
      <w:r w:rsidRPr="001600C8">
        <w:rPr>
          <w:rFonts w:asciiTheme="minorHAnsi" w:hAnsiTheme="minorHAnsi" w:cstheme="minorHAnsi"/>
          <w:i/>
          <w:iCs/>
          <w:szCs w:val="22"/>
        </w:rPr>
        <w:t>Johnson</w:t>
      </w:r>
      <w:r w:rsidR="001D7203" w:rsidRPr="00951CB3">
        <w:rPr>
          <w:rFonts w:asciiTheme="minorHAnsi" w:hAnsiTheme="minorHAnsi" w:cstheme="minorHAnsi"/>
          <w:szCs w:val="22"/>
        </w:rPr>
        <w:t xml:space="preserve"> (</w:t>
      </w:r>
      <w:r w:rsidRPr="001600C8">
        <w:rPr>
          <w:rFonts w:asciiTheme="minorHAnsi" w:hAnsiTheme="minorHAnsi" w:cstheme="minorHAnsi"/>
          <w:szCs w:val="22"/>
        </w:rPr>
        <w:t xml:space="preserve">where commission </w:t>
      </w:r>
      <w:r w:rsidR="001D7203" w:rsidRPr="00951CB3">
        <w:rPr>
          <w:rFonts w:asciiTheme="minorHAnsi" w:hAnsiTheme="minorHAnsi" w:cstheme="minorHAnsi"/>
          <w:szCs w:val="22"/>
        </w:rPr>
        <w:t>was</w:t>
      </w:r>
      <w:r w:rsidRPr="001600C8">
        <w:rPr>
          <w:rFonts w:asciiTheme="minorHAnsi" w:hAnsiTheme="minorHAnsi" w:cstheme="minorHAnsi"/>
          <w:szCs w:val="22"/>
        </w:rPr>
        <w:t xml:space="preserve"> ≥50% of </w:t>
      </w:r>
      <w:r w:rsidR="001D7203" w:rsidRPr="00951CB3">
        <w:rPr>
          <w:rFonts w:asciiTheme="minorHAnsi" w:hAnsiTheme="minorHAnsi" w:cstheme="minorHAnsi"/>
          <w:szCs w:val="22"/>
        </w:rPr>
        <w:t xml:space="preserve">the total charge for credit </w:t>
      </w:r>
      <w:r w:rsidRPr="001600C8">
        <w:rPr>
          <w:rFonts w:asciiTheme="minorHAnsi" w:hAnsiTheme="minorHAnsi" w:cstheme="minorHAnsi"/>
          <w:szCs w:val="22"/>
        </w:rPr>
        <w:t>and 22.5% of the loan</w:t>
      </w:r>
      <w:r w:rsidR="001D7203" w:rsidRPr="00951CB3">
        <w:rPr>
          <w:rFonts w:asciiTheme="minorHAnsi" w:hAnsiTheme="minorHAnsi" w:cstheme="minorHAnsi"/>
          <w:szCs w:val="22"/>
        </w:rPr>
        <w:t xml:space="preserve">) </w:t>
      </w:r>
    </w:p>
    <w:p w14:paraId="293C30F9" w14:textId="4D5A9998" w:rsidR="001600C8" w:rsidRPr="001600C8" w:rsidRDefault="001600C8" w:rsidP="00EC6DEA">
      <w:pPr>
        <w:numPr>
          <w:ilvl w:val="0"/>
          <w:numId w:val="24"/>
        </w:numPr>
        <w:suppressAutoHyphens w:val="0"/>
        <w:spacing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APR </w:t>
      </w:r>
      <w:r w:rsidR="00462228">
        <w:rPr>
          <w:rFonts w:asciiTheme="minorHAnsi" w:hAnsiTheme="minorHAnsi" w:cstheme="minorHAnsi"/>
          <w:b/>
          <w:bCs/>
          <w:szCs w:val="22"/>
        </w:rPr>
        <w:t>a</w:t>
      </w:r>
      <w:r w:rsidRPr="001600C8">
        <w:rPr>
          <w:rFonts w:asciiTheme="minorHAnsi" w:hAnsiTheme="minorHAnsi" w:cstheme="minorHAnsi"/>
          <w:b/>
          <w:bCs/>
          <w:szCs w:val="22"/>
        </w:rPr>
        <w:t xml:space="preserve">djustment </w:t>
      </w:r>
      <w:r w:rsidR="00462228">
        <w:rPr>
          <w:rFonts w:asciiTheme="minorHAnsi" w:hAnsiTheme="minorHAnsi" w:cstheme="minorHAnsi"/>
          <w:b/>
          <w:bCs/>
          <w:szCs w:val="22"/>
        </w:rPr>
        <w:t>r</w:t>
      </w:r>
      <w:r w:rsidRPr="001600C8">
        <w:rPr>
          <w:rFonts w:asciiTheme="minorHAnsi" w:hAnsiTheme="minorHAnsi" w:cstheme="minorHAnsi"/>
          <w:b/>
          <w:bCs/>
          <w:szCs w:val="22"/>
        </w:rPr>
        <w:t>emedy</w:t>
      </w:r>
      <w:r w:rsidRPr="001600C8">
        <w:rPr>
          <w:rFonts w:asciiTheme="minorHAnsi" w:hAnsiTheme="minorHAnsi" w:cstheme="minorHAnsi"/>
          <w:szCs w:val="22"/>
        </w:rPr>
        <w:t xml:space="preserve">: </w:t>
      </w:r>
      <w:r w:rsidR="00203A07" w:rsidRPr="0023745A">
        <w:rPr>
          <w:rFonts w:asciiTheme="minorHAnsi" w:hAnsiTheme="minorHAnsi" w:cstheme="minorHAnsi"/>
          <w:szCs w:val="22"/>
        </w:rPr>
        <w:t xml:space="preserve">A </w:t>
      </w:r>
      <w:r w:rsidRPr="001600C8">
        <w:rPr>
          <w:rFonts w:asciiTheme="minorHAnsi" w:hAnsiTheme="minorHAnsi" w:cstheme="minorHAnsi"/>
          <w:szCs w:val="22"/>
        </w:rPr>
        <w:t>reduced APR of 17% over the agreement’s life if this results in higher compensation.</w:t>
      </w:r>
    </w:p>
    <w:p w14:paraId="052F8D43" w14:textId="0537838F" w:rsidR="001600C8" w:rsidRPr="001600C8" w:rsidRDefault="001600C8" w:rsidP="001600C8">
      <w:pPr>
        <w:numPr>
          <w:ilvl w:val="0"/>
          <w:numId w:val="24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Hybrid </w:t>
      </w:r>
      <w:r w:rsidR="00462228">
        <w:rPr>
          <w:rFonts w:asciiTheme="minorHAnsi" w:hAnsiTheme="minorHAnsi" w:cstheme="minorHAnsi"/>
          <w:b/>
          <w:bCs/>
          <w:szCs w:val="22"/>
        </w:rPr>
        <w:t>r</w:t>
      </w:r>
      <w:r w:rsidRPr="001600C8">
        <w:rPr>
          <w:rFonts w:asciiTheme="minorHAnsi" w:hAnsiTheme="minorHAnsi" w:cstheme="minorHAnsi"/>
          <w:b/>
          <w:bCs/>
          <w:szCs w:val="22"/>
        </w:rPr>
        <w:t>emedy</w:t>
      </w:r>
      <w:r w:rsidRPr="001600C8">
        <w:rPr>
          <w:rFonts w:asciiTheme="minorHAnsi" w:hAnsiTheme="minorHAnsi" w:cstheme="minorHAnsi"/>
          <w:szCs w:val="22"/>
        </w:rPr>
        <w:t>: The average of the above two, used in most cases unless the APR adjustment is higher.</w:t>
      </w:r>
    </w:p>
    <w:p w14:paraId="0C4AFDCA" w14:textId="7B5FE48D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 xml:space="preserve">Simple interest </w:t>
      </w:r>
      <w:r w:rsidR="00E24933">
        <w:rPr>
          <w:rFonts w:asciiTheme="minorHAnsi" w:hAnsiTheme="minorHAnsi" w:cstheme="minorHAnsi"/>
          <w:szCs w:val="22"/>
        </w:rPr>
        <w:t xml:space="preserve">will be </w:t>
      </w:r>
      <w:r w:rsidRPr="001600C8">
        <w:rPr>
          <w:rFonts w:asciiTheme="minorHAnsi" w:hAnsiTheme="minorHAnsi" w:cstheme="minorHAnsi"/>
          <w:szCs w:val="22"/>
        </w:rPr>
        <w:t>added, calculated at the Bank of England base rate plus 1% per year</w:t>
      </w:r>
      <w:r w:rsidR="00E24933">
        <w:rPr>
          <w:rFonts w:asciiTheme="minorHAnsi" w:hAnsiTheme="minorHAnsi" w:cstheme="minorHAnsi"/>
          <w:szCs w:val="22"/>
        </w:rPr>
        <w:t xml:space="preserve">, with an </w:t>
      </w:r>
      <w:r w:rsidRPr="001600C8">
        <w:rPr>
          <w:rFonts w:asciiTheme="minorHAnsi" w:hAnsiTheme="minorHAnsi" w:cstheme="minorHAnsi"/>
          <w:szCs w:val="22"/>
        </w:rPr>
        <w:t xml:space="preserve">estimated average </w:t>
      </w:r>
      <w:r w:rsidR="00E24933">
        <w:rPr>
          <w:rFonts w:asciiTheme="minorHAnsi" w:hAnsiTheme="minorHAnsi" w:cstheme="minorHAnsi"/>
          <w:szCs w:val="22"/>
        </w:rPr>
        <w:t xml:space="preserve">of </w:t>
      </w:r>
      <w:r w:rsidRPr="001600C8">
        <w:rPr>
          <w:rFonts w:asciiTheme="minorHAnsi" w:hAnsiTheme="minorHAnsi" w:cstheme="minorHAnsi"/>
          <w:szCs w:val="22"/>
        </w:rPr>
        <w:t>2.09%</w:t>
      </w:r>
      <w:r w:rsidR="00E24933">
        <w:rPr>
          <w:rFonts w:asciiTheme="minorHAnsi" w:hAnsiTheme="minorHAnsi" w:cstheme="minorHAnsi"/>
          <w:szCs w:val="22"/>
        </w:rPr>
        <w:t>.</w:t>
      </w:r>
    </w:p>
    <w:p w14:paraId="33F6D592" w14:textId="587C81DB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2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4. Payment and </w:t>
      </w:r>
      <w:r w:rsidR="00462228">
        <w:rPr>
          <w:rFonts w:asciiTheme="minorHAnsi" w:hAnsiTheme="minorHAnsi" w:cstheme="minorHAnsi"/>
          <w:b/>
          <w:bCs/>
          <w:szCs w:val="22"/>
        </w:rPr>
        <w:t>a</w:t>
      </w:r>
      <w:r w:rsidRPr="001600C8">
        <w:rPr>
          <w:rFonts w:asciiTheme="minorHAnsi" w:hAnsiTheme="minorHAnsi" w:cstheme="minorHAnsi"/>
          <w:b/>
          <w:bCs/>
          <w:szCs w:val="22"/>
        </w:rPr>
        <w:t>cceptance</w:t>
      </w:r>
    </w:p>
    <w:p w14:paraId="1F6C1BCE" w14:textId="751B389C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 xml:space="preserve">Consumers </w:t>
      </w:r>
      <w:r w:rsidR="00E24933">
        <w:rPr>
          <w:rFonts w:asciiTheme="minorHAnsi" w:hAnsiTheme="minorHAnsi" w:cstheme="minorHAnsi"/>
          <w:szCs w:val="22"/>
        </w:rPr>
        <w:t xml:space="preserve">will </w:t>
      </w:r>
      <w:r w:rsidRPr="001600C8">
        <w:rPr>
          <w:rFonts w:asciiTheme="minorHAnsi" w:hAnsiTheme="minorHAnsi" w:cstheme="minorHAnsi"/>
          <w:szCs w:val="22"/>
        </w:rPr>
        <w:t>have one month to accept or reject the lender’s provisional redress decision, including the interest calculation.</w:t>
      </w:r>
    </w:p>
    <w:p w14:paraId="1173788B" w14:textId="77777777" w:rsidR="001600C8" w:rsidRPr="001600C8" w:rsidRDefault="00487D33" w:rsidP="001600C8">
      <w:pPr>
        <w:suppressAutoHyphens w:val="0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5C2D235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57F2431" w14:textId="1E9CFA7B" w:rsidR="006743BD" w:rsidRPr="00951CB3" w:rsidRDefault="006743BD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951CB3">
        <w:rPr>
          <w:rFonts w:asciiTheme="minorHAnsi" w:hAnsiTheme="minorHAnsi" w:cstheme="minorHAnsi"/>
          <w:b/>
          <w:bCs/>
          <w:szCs w:val="22"/>
        </w:rPr>
        <w:t>Opt</w:t>
      </w:r>
      <w:r w:rsidR="00401F5C" w:rsidRPr="00951CB3">
        <w:rPr>
          <w:rFonts w:asciiTheme="minorHAnsi" w:hAnsiTheme="minorHAnsi" w:cstheme="minorHAnsi"/>
          <w:b/>
          <w:bCs/>
          <w:szCs w:val="22"/>
        </w:rPr>
        <w:t>-in or opt-out?</w:t>
      </w:r>
    </w:p>
    <w:p w14:paraId="08CA945D" w14:textId="6224A2A7" w:rsidR="00401F5C" w:rsidRDefault="00401F5C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szCs w:val="22"/>
        </w:rPr>
        <w:t xml:space="preserve">Both. Where customers have already complained to lenders, they </w:t>
      </w:r>
      <w:r w:rsidR="00BC69D3">
        <w:rPr>
          <w:rFonts w:asciiTheme="minorHAnsi" w:hAnsiTheme="minorHAnsi" w:cstheme="minorHAnsi"/>
          <w:szCs w:val="22"/>
        </w:rPr>
        <w:t>will be</w:t>
      </w:r>
      <w:r w:rsidRPr="00951CB3">
        <w:rPr>
          <w:rFonts w:asciiTheme="minorHAnsi" w:hAnsiTheme="minorHAnsi" w:cstheme="minorHAnsi"/>
          <w:szCs w:val="22"/>
        </w:rPr>
        <w:t xml:space="preserve"> considered to have effectively opted in. </w:t>
      </w:r>
      <w:r w:rsidR="009A41CA" w:rsidRPr="00951CB3">
        <w:rPr>
          <w:rFonts w:asciiTheme="minorHAnsi" w:hAnsiTheme="minorHAnsi" w:cstheme="minorHAnsi"/>
          <w:szCs w:val="22"/>
        </w:rPr>
        <w:t>Otherwise, lenders will have to write to consumers to invite them to opt-in</w:t>
      </w:r>
      <w:r w:rsidR="005A0B31" w:rsidRPr="00951CB3">
        <w:rPr>
          <w:rFonts w:asciiTheme="minorHAnsi" w:hAnsiTheme="minorHAnsi" w:cstheme="minorHAnsi"/>
          <w:szCs w:val="22"/>
        </w:rPr>
        <w:t xml:space="preserve">, who will then have </w:t>
      </w:r>
      <w:r w:rsidR="00E419D0">
        <w:rPr>
          <w:rFonts w:asciiTheme="minorHAnsi" w:hAnsiTheme="minorHAnsi" w:cstheme="minorHAnsi"/>
          <w:szCs w:val="22"/>
        </w:rPr>
        <w:t>six</w:t>
      </w:r>
      <w:r w:rsidR="005A0B31" w:rsidRPr="00951CB3">
        <w:rPr>
          <w:rFonts w:asciiTheme="minorHAnsi" w:hAnsiTheme="minorHAnsi" w:cstheme="minorHAnsi"/>
          <w:szCs w:val="22"/>
        </w:rPr>
        <w:t xml:space="preserve"> months within which to do so. </w:t>
      </w:r>
    </w:p>
    <w:p w14:paraId="31E2C01C" w14:textId="089490EA" w:rsidR="00BC69D3" w:rsidRPr="00951CB3" w:rsidRDefault="00487D33" w:rsidP="00BC69D3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51DF8F9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5E423A5" w14:textId="66DCB9AC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Financial </w:t>
      </w:r>
      <w:r w:rsidR="00462228">
        <w:rPr>
          <w:rFonts w:asciiTheme="minorHAnsi" w:hAnsiTheme="minorHAnsi" w:cstheme="minorHAnsi"/>
          <w:b/>
          <w:bCs/>
          <w:szCs w:val="22"/>
        </w:rPr>
        <w:t>i</w:t>
      </w:r>
      <w:r w:rsidRPr="001600C8">
        <w:rPr>
          <w:rFonts w:asciiTheme="minorHAnsi" w:hAnsiTheme="minorHAnsi" w:cstheme="minorHAnsi"/>
          <w:b/>
          <w:bCs/>
          <w:szCs w:val="22"/>
        </w:rPr>
        <w:t>mpact</w:t>
      </w:r>
    </w:p>
    <w:p w14:paraId="73AA2D36" w14:textId="704E5E40" w:rsidR="00F629D8" w:rsidRPr="00951CB3" w:rsidRDefault="00F629D8" w:rsidP="001600C8">
      <w:pPr>
        <w:numPr>
          <w:ilvl w:val="0"/>
          <w:numId w:val="25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b/>
          <w:bCs/>
          <w:szCs w:val="22"/>
        </w:rPr>
        <w:t xml:space="preserve">Number of agreements likely affected: </w:t>
      </w:r>
      <w:r w:rsidRPr="00E419D0">
        <w:rPr>
          <w:rFonts w:asciiTheme="minorHAnsi" w:hAnsiTheme="minorHAnsi" w:cstheme="minorHAnsi"/>
          <w:szCs w:val="22"/>
        </w:rPr>
        <w:t xml:space="preserve">14.2 million </w:t>
      </w:r>
    </w:p>
    <w:p w14:paraId="6C383ECA" w14:textId="203A3258" w:rsidR="001600C8" w:rsidRPr="001600C8" w:rsidRDefault="001600C8" w:rsidP="001600C8">
      <w:pPr>
        <w:numPr>
          <w:ilvl w:val="0"/>
          <w:numId w:val="25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Estimated redress</w:t>
      </w:r>
      <w:r w:rsidRPr="001600C8">
        <w:rPr>
          <w:rFonts w:asciiTheme="minorHAnsi" w:hAnsiTheme="minorHAnsi" w:cstheme="minorHAnsi"/>
          <w:szCs w:val="22"/>
        </w:rPr>
        <w:t>: £8.2 billion</w:t>
      </w:r>
    </w:p>
    <w:p w14:paraId="44CDC105" w14:textId="77777777" w:rsidR="001600C8" w:rsidRPr="001600C8" w:rsidRDefault="001600C8" w:rsidP="001600C8">
      <w:pPr>
        <w:numPr>
          <w:ilvl w:val="0"/>
          <w:numId w:val="25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Implementation costs</w:t>
      </w:r>
      <w:r w:rsidRPr="001600C8">
        <w:rPr>
          <w:rFonts w:asciiTheme="minorHAnsi" w:hAnsiTheme="minorHAnsi" w:cstheme="minorHAnsi"/>
          <w:szCs w:val="22"/>
        </w:rPr>
        <w:t>: £2.8 billion</w:t>
      </w:r>
    </w:p>
    <w:p w14:paraId="2472BD8D" w14:textId="77777777" w:rsidR="001600C8" w:rsidRPr="001600C8" w:rsidRDefault="001600C8" w:rsidP="001600C8">
      <w:pPr>
        <w:numPr>
          <w:ilvl w:val="0"/>
          <w:numId w:val="25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Total cost</w:t>
      </w:r>
      <w:r w:rsidRPr="001600C8">
        <w:rPr>
          <w:rFonts w:asciiTheme="minorHAnsi" w:hAnsiTheme="minorHAnsi" w:cstheme="minorHAnsi"/>
          <w:szCs w:val="22"/>
        </w:rPr>
        <w:t>: £11 billion</w:t>
      </w:r>
    </w:p>
    <w:p w14:paraId="60DE90CE" w14:textId="77777777" w:rsidR="001600C8" w:rsidRPr="001600C8" w:rsidRDefault="001600C8" w:rsidP="001600C8">
      <w:pPr>
        <w:numPr>
          <w:ilvl w:val="0"/>
          <w:numId w:val="25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Average compensation</w:t>
      </w:r>
      <w:r w:rsidRPr="001600C8">
        <w:rPr>
          <w:rFonts w:asciiTheme="minorHAnsi" w:hAnsiTheme="minorHAnsi" w:cstheme="minorHAnsi"/>
          <w:szCs w:val="22"/>
        </w:rPr>
        <w:t>: £700 per agreement</w:t>
      </w:r>
    </w:p>
    <w:p w14:paraId="702C6CDC" w14:textId="350B52A8" w:rsidR="001600C8" w:rsidRPr="001600C8" w:rsidRDefault="00487D33" w:rsidP="001600C8">
      <w:pPr>
        <w:suppressAutoHyphens w:val="0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4AB0D4D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359261C" w14:textId="757583C8" w:rsidR="001600C8" w:rsidRPr="001600C8" w:rsidRDefault="001600C8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lastRenderedPageBreak/>
        <w:t xml:space="preserve">Strengths of the </w:t>
      </w:r>
      <w:r w:rsidR="00462228">
        <w:rPr>
          <w:rFonts w:asciiTheme="minorHAnsi" w:hAnsiTheme="minorHAnsi" w:cstheme="minorHAnsi"/>
          <w:b/>
          <w:bCs/>
          <w:szCs w:val="22"/>
        </w:rPr>
        <w:t>s</w:t>
      </w:r>
      <w:r w:rsidRPr="001600C8">
        <w:rPr>
          <w:rFonts w:asciiTheme="minorHAnsi" w:hAnsiTheme="minorHAnsi" w:cstheme="minorHAnsi"/>
          <w:b/>
          <w:bCs/>
          <w:szCs w:val="22"/>
        </w:rPr>
        <w:t>cheme</w:t>
      </w:r>
    </w:p>
    <w:p w14:paraId="3E17F97B" w14:textId="6A48DFE2" w:rsidR="001600C8" w:rsidRPr="001600C8" w:rsidRDefault="001600C8" w:rsidP="001600C8">
      <w:pPr>
        <w:numPr>
          <w:ilvl w:val="0"/>
          <w:numId w:val="26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Legal </w:t>
      </w:r>
      <w:r w:rsidR="00E419D0">
        <w:rPr>
          <w:rFonts w:asciiTheme="minorHAnsi" w:hAnsiTheme="minorHAnsi" w:cstheme="minorHAnsi"/>
          <w:b/>
          <w:bCs/>
          <w:szCs w:val="22"/>
        </w:rPr>
        <w:t>c</w:t>
      </w:r>
      <w:r w:rsidRPr="001600C8">
        <w:rPr>
          <w:rFonts w:asciiTheme="minorHAnsi" w:hAnsiTheme="minorHAnsi" w:cstheme="minorHAnsi"/>
          <w:b/>
          <w:bCs/>
          <w:szCs w:val="22"/>
        </w:rPr>
        <w:t>ertainty</w:t>
      </w:r>
      <w:r w:rsidRPr="001600C8">
        <w:rPr>
          <w:rFonts w:asciiTheme="minorHAnsi" w:hAnsiTheme="minorHAnsi" w:cstheme="minorHAnsi"/>
          <w:szCs w:val="22"/>
        </w:rPr>
        <w:t>: Closely follows Supreme Court and High Court guidance, providing a clear legal basis.</w:t>
      </w:r>
    </w:p>
    <w:p w14:paraId="38CAC085" w14:textId="0E04C082" w:rsidR="001600C8" w:rsidRPr="001600C8" w:rsidRDefault="001600C8" w:rsidP="001600C8">
      <w:pPr>
        <w:numPr>
          <w:ilvl w:val="0"/>
          <w:numId w:val="26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Operational </w:t>
      </w:r>
      <w:r w:rsidR="00E419D0">
        <w:rPr>
          <w:rFonts w:asciiTheme="minorHAnsi" w:hAnsiTheme="minorHAnsi" w:cstheme="minorHAnsi"/>
          <w:b/>
          <w:bCs/>
          <w:szCs w:val="22"/>
        </w:rPr>
        <w:t>f</w:t>
      </w:r>
      <w:r w:rsidRPr="001600C8">
        <w:rPr>
          <w:rFonts w:asciiTheme="minorHAnsi" w:hAnsiTheme="minorHAnsi" w:cstheme="minorHAnsi"/>
          <w:b/>
          <w:bCs/>
          <w:szCs w:val="22"/>
        </w:rPr>
        <w:t>easibility</w:t>
      </w:r>
      <w:r w:rsidRPr="001600C8">
        <w:rPr>
          <w:rFonts w:asciiTheme="minorHAnsi" w:hAnsiTheme="minorHAnsi" w:cstheme="minorHAnsi"/>
          <w:szCs w:val="22"/>
        </w:rPr>
        <w:t>: Scalable, avoiding case-by-case assessments for millions of agreements.</w:t>
      </w:r>
    </w:p>
    <w:p w14:paraId="55488A2D" w14:textId="77777777" w:rsidR="001600C8" w:rsidRPr="001600C8" w:rsidRDefault="001600C8" w:rsidP="001600C8">
      <w:pPr>
        <w:numPr>
          <w:ilvl w:val="0"/>
          <w:numId w:val="26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>Transparency</w:t>
      </w:r>
      <w:r w:rsidRPr="001600C8">
        <w:rPr>
          <w:rFonts w:asciiTheme="minorHAnsi" w:hAnsiTheme="minorHAnsi" w:cstheme="minorHAnsi"/>
          <w:szCs w:val="22"/>
        </w:rPr>
        <w:t>: FCA is open about data limitations and invites feedback on all key aspects.</w:t>
      </w:r>
    </w:p>
    <w:p w14:paraId="5AE9D4B6" w14:textId="13C56EF7" w:rsidR="001600C8" w:rsidRPr="001600C8" w:rsidRDefault="001600C8" w:rsidP="001600C8">
      <w:pPr>
        <w:numPr>
          <w:ilvl w:val="0"/>
          <w:numId w:val="26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Consumer </w:t>
      </w:r>
      <w:r w:rsidR="00462228">
        <w:rPr>
          <w:rFonts w:asciiTheme="minorHAnsi" w:hAnsiTheme="minorHAnsi" w:cstheme="minorHAnsi"/>
          <w:b/>
          <w:bCs/>
          <w:szCs w:val="22"/>
        </w:rPr>
        <w:t>a</w:t>
      </w:r>
      <w:r w:rsidRPr="001600C8">
        <w:rPr>
          <w:rFonts w:asciiTheme="minorHAnsi" w:hAnsiTheme="minorHAnsi" w:cstheme="minorHAnsi"/>
          <w:b/>
          <w:bCs/>
          <w:szCs w:val="22"/>
        </w:rPr>
        <w:t>ccessibility</w:t>
      </w:r>
      <w:r w:rsidRPr="001600C8">
        <w:rPr>
          <w:rFonts w:asciiTheme="minorHAnsi" w:hAnsiTheme="minorHAnsi" w:cstheme="minorHAnsi"/>
          <w:szCs w:val="22"/>
        </w:rPr>
        <w:t>: Proactive contact, opt-in/out mechanisms, and clear firm communication.</w:t>
      </w:r>
    </w:p>
    <w:p w14:paraId="57922754" w14:textId="36488A48" w:rsidR="001600C8" w:rsidRPr="001600C8" w:rsidRDefault="001600C8" w:rsidP="001600C8">
      <w:pPr>
        <w:numPr>
          <w:ilvl w:val="0"/>
          <w:numId w:val="26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Market </w:t>
      </w:r>
      <w:r w:rsidR="00462228">
        <w:rPr>
          <w:rFonts w:asciiTheme="minorHAnsi" w:hAnsiTheme="minorHAnsi" w:cstheme="minorHAnsi"/>
          <w:b/>
          <w:bCs/>
          <w:szCs w:val="22"/>
        </w:rPr>
        <w:t>s</w:t>
      </w:r>
      <w:r w:rsidRPr="001600C8">
        <w:rPr>
          <w:rFonts w:asciiTheme="minorHAnsi" w:hAnsiTheme="minorHAnsi" w:cstheme="minorHAnsi"/>
          <w:b/>
          <w:bCs/>
          <w:szCs w:val="22"/>
        </w:rPr>
        <w:t>tability</w:t>
      </w:r>
      <w:r w:rsidRPr="001600C8">
        <w:rPr>
          <w:rFonts w:asciiTheme="minorHAnsi" w:hAnsiTheme="minorHAnsi" w:cstheme="minorHAnsi"/>
          <w:szCs w:val="22"/>
        </w:rPr>
        <w:t xml:space="preserve">: Expected to reduce uncertainty and administrative costs, supporting market integrity. </w:t>
      </w:r>
    </w:p>
    <w:p w14:paraId="4D853ACD" w14:textId="20A07FB5" w:rsidR="001600C8" w:rsidRPr="00951CB3" w:rsidRDefault="00487D33" w:rsidP="00FD45DE">
      <w:pPr>
        <w:suppressAutoHyphens w:val="0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240A38B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FE7F89F" w14:textId="520DC2F9" w:rsidR="00FD45DE" w:rsidRPr="001600C8" w:rsidRDefault="0017777B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Key c</w:t>
      </w:r>
      <w:r w:rsidR="001600C8" w:rsidRPr="001600C8">
        <w:rPr>
          <w:rFonts w:asciiTheme="minorHAnsi" w:hAnsiTheme="minorHAnsi" w:cstheme="minorHAnsi"/>
          <w:b/>
          <w:bCs/>
          <w:szCs w:val="22"/>
        </w:rPr>
        <w:t xml:space="preserve">oncerns </w:t>
      </w:r>
    </w:p>
    <w:p w14:paraId="6B787082" w14:textId="21443875" w:rsidR="001600C8" w:rsidRPr="001600C8" w:rsidRDefault="001600C8" w:rsidP="001600C8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Hybrid </w:t>
      </w:r>
      <w:r w:rsidR="00462228">
        <w:rPr>
          <w:rFonts w:asciiTheme="minorHAnsi" w:hAnsiTheme="minorHAnsi" w:cstheme="minorHAnsi"/>
          <w:b/>
          <w:bCs/>
          <w:szCs w:val="22"/>
        </w:rPr>
        <w:t>c</w:t>
      </w:r>
      <w:r w:rsidRPr="001600C8">
        <w:rPr>
          <w:rFonts w:asciiTheme="minorHAnsi" w:hAnsiTheme="minorHAnsi" w:cstheme="minorHAnsi"/>
          <w:b/>
          <w:bCs/>
          <w:szCs w:val="22"/>
        </w:rPr>
        <w:t xml:space="preserve">ompensation </w:t>
      </w:r>
      <w:r w:rsidR="00462228">
        <w:rPr>
          <w:rFonts w:asciiTheme="minorHAnsi" w:hAnsiTheme="minorHAnsi" w:cstheme="minorHAnsi"/>
          <w:b/>
          <w:bCs/>
          <w:szCs w:val="22"/>
        </w:rPr>
        <w:t>f</w:t>
      </w:r>
      <w:r w:rsidRPr="001600C8">
        <w:rPr>
          <w:rFonts w:asciiTheme="minorHAnsi" w:hAnsiTheme="minorHAnsi" w:cstheme="minorHAnsi"/>
          <w:b/>
          <w:bCs/>
          <w:szCs w:val="22"/>
        </w:rPr>
        <w:t>ormula</w:t>
      </w:r>
      <w:r w:rsidRPr="001600C8">
        <w:rPr>
          <w:rFonts w:asciiTheme="minorHAnsi" w:hAnsiTheme="minorHAnsi" w:cstheme="minorHAnsi"/>
          <w:szCs w:val="22"/>
        </w:rPr>
        <w:t>: Balances scale and legal context but may not always reflect actual consumer detriment.</w:t>
      </w:r>
    </w:p>
    <w:p w14:paraId="06811867" w14:textId="3A3EA329" w:rsidR="001600C8" w:rsidRPr="001600C8" w:rsidRDefault="001600C8" w:rsidP="001600C8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Presumptions of </w:t>
      </w:r>
      <w:r w:rsidR="00462228">
        <w:rPr>
          <w:rFonts w:asciiTheme="minorHAnsi" w:hAnsiTheme="minorHAnsi" w:cstheme="minorHAnsi"/>
          <w:b/>
          <w:bCs/>
          <w:szCs w:val="22"/>
        </w:rPr>
        <w:t>u</w:t>
      </w:r>
      <w:r w:rsidRPr="001600C8">
        <w:rPr>
          <w:rFonts w:asciiTheme="minorHAnsi" w:hAnsiTheme="minorHAnsi" w:cstheme="minorHAnsi"/>
          <w:b/>
          <w:bCs/>
          <w:szCs w:val="22"/>
        </w:rPr>
        <w:t>nfairness</w:t>
      </w:r>
      <w:r w:rsidRPr="001600C8">
        <w:rPr>
          <w:rFonts w:asciiTheme="minorHAnsi" w:hAnsiTheme="minorHAnsi" w:cstheme="minorHAnsi"/>
          <w:szCs w:val="22"/>
        </w:rPr>
        <w:t xml:space="preserve">: </w:t>
      </w:r>
      <w:r w:rsidR="009F786F">
        <w:rPr>
          <w:rFonts w:asciiTheme="minorHAnsi" w:hAnsiTheme="minorHAnsi" w:cstheme="minorHAnsi"/>
          <w:szCs w:val="22"/>
        </w:rPr>
        <w:t xml:space="preserve">the Scheme, being Consumer Duty centric, leans heavily </w:t>
      </w:r>
      <w:r w:rsidRPr="001600C8">
        <w:rPr>
          <w:rFonts w:asciiTheme="minorHAnsi" w:hAnsiTheme="minorHAnsi" w:cstheme="minorHAnsi"/>
          <w:szCs w:val="22"/>
        </w:rPr>
        <w:t>on regulatory disclosure failure</w:t>
      </w:r>
      <w:r w:rsidR="009F786F">
        <w:rPr>
          <w:rFonts w:asciiTheme="minorHAnsi" w:hAnsiTheme="minorHAnsi" w:cstheme="minorHAnsi"/>
          <w:szCs w:val="22"/>
        </w:rPr>
        <w:t xml:space="preserve">s </w:t>
      </w:r>
      <w:r w:rsidRPr="001600C8">
        <w:rPr>
          <w:rFonts w:asciiTheme="minorHAnsi" w:hAnsiTheme="minorHAnsi" w:cstheme="minorHAnsi"/>
          <w:szCs w:val="22"/>
        </w:rPr>
        <w:t xml:space="preserve">rather than </w:t>
      </w:r>
      <w:r w:rsidR="009F786F">
        <w:rPr>
          <w:rFonts w:asciiTheme="minorHAnsi" w:hAnsiTheme="minorHAnsi" w:cstheme="minorHAnsi"/>
          <w:szCs w:val="22"/>
        </w:rPr>
        <w:t xml:space="preserve">evidence of </w:t>
      </w:r>
      <w:r w:rsidRPr="001600C8">
        <w:rPr>
          <w:rFonts w:asciiTheme="minorHAnsi" w:hAnsiTheme="minorHAnsi" w:cstheme="minorHAnsi"/>
          <w:szCs w:val="22"/>
        </w:rPr>
        <w:t>individual harm, risking overcompensation and arbitrary outcomes.</w:t>
      </w:r>
    </w:p>
    <w:p w14:paraId="2191CD8F" w14:textId="589606FC" w:rsidR="001600C8" w:rsidRPr="001600C8" w:rsidRDefault="001600C8" w:rsidP="001600C8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Data </w:t>
      </w:r>
      <w:r w:rsidR="00462228">
        <w:rPr>
          <w:rFonts w:asciiTheme="minorHAnsi" w:hAnsiTheme="minorHAnsi" w:cstheme="minorHAnsi"/>
          <w:b/>
          <w:bCs/>
          <w:szCs w:val="22"/>
        </w:rPr>
        <w:t>l</w:t>
      </w:r>
      <w:r w:rsidRPr="001600C8">
        <w:rPr>
          <w:rFonts w:asciiTheme="minorHAnsi" w:hAnsiTheme="minorHAnsi" w:cstheme="minorHAnsi"/>
          <w:b/>
          <w:bCs/>
          <w:szCs w:val="22"/>
        </w:rPr>
        <w:t>imitations</w:t>
      </w:r>
      <w:r w:rsidRPr="001600C8">
        <w:rPr>
          <w:rFonts w:asciiTheme="minorHAnsi" w:hAnsiTheme="minorHAnsi" w:cstheme="minorHAnsi"/>
          <w:szCs w:val="22"/>
        </w:rPr>
        <w:t xml:space="preserve">: FCA’s modelling is based on a </w:t>
      </w:r>
      <w:r w:rsidR="00210876">
        <w:rPr>
          <w:rFonts w:asciiTheme="minorHAnsi" w:hAnsiTheme="minorHAnsi" w:cstheme="minorHAnsi"/>
          <w:szCs w:val="22"/>
        </w:rPr>
        <w:t xml:space="preserve">very </w:t>
      </w:r>
      <w:r w:rsidRPr="001600C8">
        <w:rPr>
          <w:rFonts w:asciiTheme="minorHAnsi" w:hAnsiTheme="minorHAnsi" w:cstheme="minorHAnsi"/>
          <w:szCs w:val="22"/>
        </w:rPr>
        <w:t>small sample (4,000 files out of 14.2 million agreements).</w:t>
      </w:r>
    </w:p>
    <w:p w14:paraId="7187ABE1" w14:textId="4DBFBBB3" w:rsidR="001600C8" w:rsidRPr="001600C8" w:rsidRDefault="001600C8" w:rsidP="001600C8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Risk of </w:t>
      </w:r>
      <w:r w:rsidR="00462228">
        <w:rPr>
          <w:rFonts w:asciiTheme="minorHAnsi" w:hAnsiTheme="minorHAnsi" w:cstheme="minorHAnsi"/>
          <w:b/>
          <w:bCs/>
          <w:szCs w:val="22"/>
        </w:rPr>
        <w:t>w</w:t>
      </w:r>
      <w:r w:rsidRPr="001600C8">
        <w:rPr>
          <w:rFonts w:asciiTheme="minorHAnsi" w:hAnsiTheme="minorHAnsi" w:cstheme="minorHAnsi"/>
          <w:b/>
          <w:bCs/>
          <w:szCs w:val="22"/>
        </w:rPr>
        <w:t>indfalls</w:t>
      </w:r>
      <w:r w:rsidRPr="001600C8">
        <w:rPr>
          <w:rFonts w:asciiTheme="minorHAnsi" w:hAnsiTheme="minorHAnsi" w:cstheme="minorHAnsi"/>
          <w:szCs w:val="22"/>
        </w:rPr>
        <w:t xml:space="preserve">: </w:t>
      </w:r>
      <w:r w:rsidR="00210876">
        <w:rPr>
          <w:rFonts w:asciiTheme="minorHAnsi" w:hAnsiTheme="minorHAnsi" w:cstheme="minorHAnsi"/>
          <w:szCs w:val="22"/>
        </w:rPr>
        <w:t xml:space="preserve">the presumption of </w:t>
      </w:r>
      <w:r w:rsidRPr="001600C8">
        <w:rPr>
          <w:rFonts w:asciiTheme="minorHAnsi" w:hAnsiTheme="minorHAnsi" w:cstheme="minorHAnsi"/>
          <w:szCs w:val="22"/>
        </w:rPr>
        <w:t xml:space="preserve">unfairness and loss </w:t>
      </w:r>
      <w:r w:rsidR="003501B9">
        <w:rPr>
          <w:rFonts w:asciiTheme="minorHAnsi" w:hAnsiTheme="minorHAnsi" w:cstheme="minorHAnsi"/>
          <w:szCs w:val="22"/>
        </w:rPr>
        <w:t xml:space="preserve">is not tempered by meaningful </w:t>
      </w:r>
      <w:r w:rsidRPr="001600C8">
        <w:rPr>
          <w:rFonts w:asciiTheme="minorHAnsi" w:hAnsiTheme="minorHAnsi" w:cstheme="minorHAnsi"/>
          <w:szCs w:val="22"/>
        </w:rPr>
        <w:t>rebuttal opportunities for lenders.</w:t>
      </w:r>
    </w:p>
    <w:p w14:paraId="7CD9DB22" w14:textId="613BB8AB" w:rsidR="001600C8" w:rsidRPr="001600C8" w:rsidRDefault="001600C8" w:rsidP="001600C8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Legal </w:t>
      </w:r>
      <w:r w:rsidR="00462228">
        <w:rPr>
          <w:rFonts w:asciiTheme="minorHAnsi" w:hAnsiTheme="minorHAnsi" w:cstheme="minorHAnsi"/>
          <w:b/>
          <w:bCs/>
          <w:szCs w:val="22"/>
        </w:rPr>
        <w:t>c</w:t>
      </w:r>
      <w:r w:rsidRPr="001600C8">
        <w:rPr>
          <w:rFonts w:asciiTheme="minorHAnsi" w:hAnsiTheme="minorHAnsi" w:cstheme="minorHAnsi"/>
          <w:b/>
          <w:bCs/>
          <w:szCs w:val="22"/>
        </w:rPr>
        <w:t xml:space="preserve">hallenge </w:t>
      </w:r>
      <w:r w:rsidR="00462228">
        <w:rPr>
          <w:rFonts w:asciiTheme="minorHAnsi" w:hAnsiTheme="minorHAnsi" w:cstheme="minorHAnsi"/>
          <w:b/>
          <w:bCs/>
          <w:szCs w:val="22"/>
        </w:rPr>
        <w:t>r</w:t>
      </w:r>
      <w:r w:rsidRPr="001600C8">
        <w:rPr>
          <w:rFonts w:asciiTheme="minorHAnsi" w:hAnsiTheme="minorHAnsi" w:cstheme="minorHAnsi"/>
          <w:b/>
          <w:bCs/>
          <w:szCs w:val="22"/>
        </w:rPr>
        <w:t>isk</w:t>
      </w:r>
      <w:r w:rsidRPr="001600C8">
        <w:rPr>
          <w:rFonts w:asciiTheme="minorHAnsi" w:hAnsiTheme="minorHAnsi" w:cstheme="minorHAnsi"/>
          <w:szCs w:val="22"/>
        </w:rPr>
        <w:t xml:space="preserve">: The </w:t>
      </w:r>
      <w:r w:rsidR="003501B9">
        <w:rPr>
          <w:rFonts w:asciiTheme="minorHAnsi" w:hAnsiTheme="minorHAnsi" w:cstheme="minorHAnsi"/>
          <w:szCs w:val="22"/>
        </w:rPr>
        <w:t>S</w:t>
      </w:r>
      <w:r w:rsidRPr="001600C8">
        <w:rPr>
          <w:rFonts w:asciiTheme="minorHAnsi" w:hAnsiTheme="minorHAnsi" w:cstheme="minorHAnsi"/>
          <w:szCs w:val="22"/>
        </w:rPr>
        <w:t>cheme’s perceived arbitrariness could invite legal challenges.</w:t>
      </w:r>
    </w:p>
    <w:p w14:paraId="62C746EB" w14:textId="30B17139" w:rsidR="001600C8" w:rsidRPr="00951CB3" w:rsidRDefault="001600C8" w:rsidP="001600C8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b/>
          <w:bCs/>
          <w:szCs w:val="22"/>
        </w:rPr>
        <w:t xml:space="preserve">Lack of </w:t>
      </w:r>
      <w:r w:rsidR="00462228">
        <w:rPr>
          <w:rFonts w:asciiTheme="minorHAnsi" w:hAnsiTheme="minorHAnsi" w:cstheme="minorHAnsi"/>
          <w:b/>
          <w:bCs/>
          <w:szCs w:val="22"/>
        </w:rPr>
        <w:t>l</w:t>
      </w:r>
      <w:r w:rsidRPr="001600C8">
        <w:rPr>
          <w:rFonts w:asciiTheme="minorHAnsi" w:hAnsiTheme="minorHAnsi" w:cstheme="minorHAnsi"/>
          <w:b/>
          <w:bCs/>
          <w:szCs w:val="22"/>
        </w:rPr>
        <w:t xml:space="preserve">ender </w:t>
      </w:r>
      <w:r w:rsidR="00462228">
        <w:rPr>
          <w:rFonts w:asciiTheme="minorHAnsi" w:hAnsiTheme="minorHAnsi" w:cstheme="minorHAnsi"/>
          <w:b/>
          <w:bCs/>
          <w:szCs w:val="22"/>
        </w:rPr>
        <w:t>r</w:t>
      </w:r>
      <w:r w:rsidRPr="001600C8">
        <w:rPr>
          <w:rFonts w:asciiTheme="minorHAnsi" w:hAnsiTheme="minorHAnsi" w:cstheme="minorHAnsi"/>
          <w:b/>
          <w:bCs/>
          <w:szCs w:val="22"/>
        </w:rPr>
        <w:t>emedies</w:t>
      </w:r>
      <w:r w:rsidRPr="001600C8">
        <w:rPr>
          <w:rFonts w:asciiTheme="minorHAnsi" w:hAnsiTheme="minorHAnsi" w:cstheme="minorHAnsi"/>
          <w:szCs w:val="22"/>
        </w:rPr>
        <w:t>: No provisions for lenders to recover from dealers/brokers.</w:t>
      </w:r>
      <w:r w:rsidRPr="00951CB3">
        <w:rPr>
          <w:rFonts w:asciiTheme="minorHAnsi" w:hAnsiTheme="minorHAnsi" w:cstheme="minorHAnsi"/>
          <w:szCs w:val="22"/>
        </w:rPr>
        <w:t xml:space="preserve"> </w:t>
      </w:r>
    </w:p>
    <w:p w14:paraId="4AF797AD" w14:textId="77777777" w:rsidR="009C4A6C" w:rsidRPr="00951CB3" w:rsidRDefault="009C4A6C" w:rsidP="009C4A6C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b/>
          <w:bCs/>
          <w:szCs w:val="22"/>
        </w:rPr>
        <w:t xml:space="preserve">De minimis: </w:t>
      </w:r>
      <w:r w:rsidRPr="00951CB3">
        <w:rPr>
          <w:rFonts w:asciiTheme="minorHAnsi" w:hAnsiTheme="minorHAnsi" w:cstheme="minorHAnsi"/>
          <w:szCs w:val="22"/>
        </w:rPr>
        <w:t xml:space="preserve">A </w:t>
      </w:r>
      <w:r w:rsidR="001600C8" w:rsidRPr="001600C8">
        <w:rPr>
          <w:rFonts w:asciiTheme="minorHAnsi" w:hAnsiTheme="minorHAnsi" w:cstheme="minorHAnsi"/>
          <w:i/>
          <w:iCs/>
          <w:szCs w:val="22"/>
        </w:rPr>
        <w:t>de minimis</w:t>
      </w:r>
      <w:r w:rsidR="001600C8" w:rsidRPr="001600C8">
        <w:rPr>
          <w:rFonts w:asciiTheme="minorHAnsi" w:hAnsiTheme="minorHAnsi" w:cstheme="minorHAnsi"/>
          <w:szCs w:val="22"/>
        </w:rPr>
        <w:t xml:space="preserve"> threshold for low-value claims </w:t>
      </w:r>
      <w:r w:rsidRPr="00951CB3">
        <w:rPr>
          <w:rFonts w:asciiTheme="minorHAnsi" w:hAnsiTheme="minorHAnsi" w:cstheme="minorHAnsi"/>
          <w:szCs w:val="22"/>
        </w:rPr>
        <w:t xml:space="preserve">ought to be set </w:t>
      </w:r>
      <w:r w:rsidR="001600C8" w:rsidRPr="001600C8">
        <w:rPr>
          <w:rFonts w:asciiTheme="minorHAnsi" w:hAnsiTheme="minorHAnsi" w:cstheme="minorHAnsi"/>
          <w:szCs w:val="22"/>
        </w:rPr>
        <w:t>to avoid disproportionate costs and windfalls.</w:t>
      </w:r>
    </w:p>
    <w:p w14:paraId="15FAB874" w14:textId="25A53A53" w:rsidR="001600C8" w:rsidRPr="001600C8" w:rsidRDefault="00374021" w:rsidP="009C4A6C">
      <w:pPr>
        <w:numPr>
          <w:ilvl w:val="0"/>
          <w:numId w:val="27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b/>
          <w:bCs/>
          <w:szCs w:val="22"/>
        </w:rPr>
        <w:t xml:space="preserve">Clarity: </w:t>
      </w:r>
      <w:r w:rsidRPr="00951CB3">
        <w:rPr>
          <w:rFonts w:asciiTheme="minorHAnsi" w:hAnsiTheme="minorHAnsi" w:cstheme="minorHAnsi"/>
          <w:szCs w:val="22"/>
        </w:rPr>
        <w:t xml:space="preserve">There should be </w:t>
      </w:r>
      <w:r w:rsidR="001600C8" w:rsidRPr="001600C8">
        <w:rPr>
          <w:rFonts w:asciiTheme="minorHAnsi" w:hAnsiTheme="minorHAnsi" w:cstheme="minorHAnsi"/>
          <w:szCs w:val="22"/>
        </w:rPr>
        <w:t>clear, objective rules and meaningful rebuttal opportunities for firms.</w:t>
      </w:r>
    </w:p>
    <w:p w14:paraId="43A5FBBF" w14:textId="77777777" w:rsidR="001600C8" w:rsidRPr="001600C8" w:rsidRDefault="00487D33" w:rsidP="001600C8">
      <w:pPr>
        <w:suppressAutoHyphens w:val="0"/>
        <w:jc w:val="left"/>
        <w:rPr>
          <w:rFonts w:asciiTheme="minorHAnsi" w:hAnsiTheme="minorHAnsi" w:cstheme="minorHAnsi"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00ECCBB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B7ADB2" w14:textId="6821475A" w:rsidR="001600C8" w:rsidRDefault="004A1AB4" w:rsidP="001600C8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Timescales</w:t>
      </w:r>
    </w:p>
    <w:p w14:paraId="58DDF3BA" w14:textId="55DBFC83" w:rsidR="00F25273" w:rsidRDefault="00F25273" w:rsidP="00213B1A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>The consultation closes on 18 November 2025, with final rules expected in early 2026 and scheme launch anticipated mid-2026. The FCA will confirm by 4 December 2025 whether complaint-handling deadlines will be extended.</w:t>
      </w:r>
    </w:p>
    <w:p w14:paraId="3671202D" w14:textId="7DAFE2CE" w:rsidR="00CA3965" w:rsidRPr="001600C8" w:rsidRDefault="00487D33" w:rsidP="00213B1A">
      <w:pPr>
        <w:suppressAutoHyphens w:val="0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szCs w:val="22"/>
        </w:rPr>
      </w:pPr>
      <w:r w:rsidRPr="00487D33">
        <w:rPr>
          <w:rFonts w:asciiTheme="minorHAnsi" w:hAnsiTheme="minorHAnsi" w:cstheme="minorHAnsi"/>
          <w:noProof/>
          <w:szCs w:val="22"/>
        </w:rPr>
        <w:pict w14:anchorId="33CDEAA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3F06A9" w14:textId="5857B144" w:rsidR="00CA3965" w:rsidRPr="00CA3965" w:rsidRDefault="00CA3965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Conclusion</w:t>
      </w:r>
    </w:p>
    <w:p w14:paraId="195EF91E" w14:textId="5F9CE661" w:rsidR="00B91965" w:rsidRPr="00951CB3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 xml:space="preserve">While the FCA’s Motor Finance Redress Scheme is a bold and necessary step towards consumer compensation, it is not without flaws. </w:t>
      </w:r>
    </w:p>
    <w:p w14:paraId="37585E9A" w14:textId="16038C94" w:rsidR="009049DD" w:rsidRPr="00951CB3" w:rsidRDefault="001600C8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1600C8">
        <w:rPr>
          <w:rFonts w:asciiTheme="minorHAnsi" w:hAnsiTheme="minorHAnsi" w:cstheme="minorHAnsi"/>
          <w:szCs w:val="22"/>
        </w:rPr>
        <w:t xml:space="preserve">The balance between operational simplicity </w:t>
      </w:r>
      <w:r w:rsidR="00A44992" w:rsidRPr="00951CB3">
        <w:rPr>
          <w:rFonts w:asciiTheme="minorHAnsi" w:hAnsiTheme="minorHAnsi" w:cstheme="minorHAnsi"/>
          <w:szCs w:val="22"/>
        </w:rPr>
        <w:t xml:space="preserve">and the risk of </w:t>
      </w:r>
      <w:r w:rsidRPr="001600C8">
        <w:rPr>
          <w:rFonts w:asciiTheme="minorHAnsi" w:hAnsiTheme="minorHAnsi" w:cstheme="minorHAnsi"/>
          <w:szCs w:val="22"/>
        </w:rPr>
        <w:t xml:space="preserve">overcompensation </w:t>
      </w:r>
      <w:r w:rsidR="00A44992" w:rsidRPr="00951CB3">
        <w:rPr>
          <w:rFonts w:asciiTheme="minorHAnsi" w:hAnsiTheme="minorHAnsi" w:cstheme="minorHAnsi"/>
          <w:szCs w:val="22"/>
        </w:rPr>
        <w:t>is real.</w:t>
      </w:r>
      <w:r w:rsidRPr="001600C8">
        <w:rPr>
          <w:rFonts w:asciiTheme="minorHAnsi" w:hAnsiTheme="minorHAnsi" w:cstheme="minorHAnsi"/>
          <w:szCs w:val="22"/>
        </w:rPr>
        <w:t xml:space="preserve"> </w:t>
      </w:r>
    </w:p>
    <w:p w14:paraId="52DDB5E4" w14:textId="3A260D9F" w:rsidR="005F4208" w:rsidRPr="00951CB3" w:rsidRDefault="005D0794" w:rsidP="005D0794">
      <w:pPr>
        <w:pStyle w:val="xmsonormal"/>
        <w:rPr>
          <w:rFonts w:asciiTheme="minorHAnsi" w:hAnsiTheme="minorHAnsi" w:cstheme="minorHAnsi"/>
        </w:rPr>
      </w:pPr>
      <w:r w:rsidRPr="00951CB3">
        <w:rPr>
          <w:rFonts w:asciiTheme="minorHAnsi" w:hAnsiTheme="minorHAnsi" w:cstheme="minorHAnsi"/>
        </w:rPr>
        <w:t>Moreover, u</w:t>
      </w:r>
      <w:r w:rsidR="005F4208" w:rsidRPr="00951CB3">
        <w:rPr>
          <w:rFonts w:asciiTheme="minorHAnsi" w:hAnsiTheme="minorHAnsi" w:cstheme="minorHAnsi"/>
        </w:rPr>
        <w:t xml:space="preserve">nless from a costs/benefit perspective, the sector chooses to bite the bullet and just foot the bill and move on, hoping that consumers plough their winnings (and perhaps over many </w:t>
      </w:r>
      <w:r w:rsidR="005F4208" w:rsidRPr="00951CB3">
        <w:rPr>
          <w:rFonts w:asciiTheme="minorHAnsi" w:hAnsiTheme="minorHAnsi" w:cstheme="minorHAnsi"/>
        </w:rPr>
        <w:lastRenderedPageBreak/>
        <w:t>agreements between 2007-2024) into buying another car, rather than subject itself to</w:t>
      </w:r>
      <w:r w:rsidR="006C22AD" w:rsidRPr="00951CB3">
        <w:rPr>
          <w:rFonts w:asciiTheme="minorHAnsi" w:hAnsiTheme="minorHAnsi" w:cstheme="minorHAnsi"/>
        </w:rPr>
        <w:t xml:space="preserve"> the</w:t>
      </w:r>
      <w:r w:rsidR="005F4208" w:rsidRPr="00951CB3">
        <w:rPr>
          <w:rFonts w:asciiTheme="minorHAnsi" w:hAnsiTheme="minorHAnsi" w:cstheme="minorHAnsi"/>
        </w:rPr>
        <w:t xml:space="preserve"> uncertainty</w:t>
      </w:r>
      <w:r w:rsidR="006C22AD" w:rsidRPr="00951CB3">
        <w:rPr>
          <w:rFonts w:asciiTheme="minorHAnsi" w:hAnsiTheme="minorHAnsi" w:cstheme="minorHAnsi"/>
        </w:rPr>
        <w:t xml:space="preserve"> and scrutiny of claims through </w:t>
      </w:r>
      <w:r w:rsidR="005F4208" w:rsidRPr="00951CB3">
        <w:rPr>
          <w:rFonts w:asciiTheme="minorHAnsi" w:hAnsiTheme="minorHAnsi" w:cstheme="minorHAnsi"/>
        </w:rPr>
        <w:t>the Courts</w:t>
      </w:r>
      <w:r w:rsidR="006C22AD" w:rsidRPr="00951CB3">
        <w:rPr>
          <w:rFonts w:asciiTheme="minorHAnsi" w:hAnsiTheme="minorHAnsi" w:cstheme="minorHAnsi"/>
        </w:rPr>
        <w:t xml:space="preserve">, </w:t>
      </w:r>
      <w:r w:rsidR="005F4208" w:rsidRPr="00951CB3">
        <w:rPr>
          <w:rFonts w:asciiTheme="minorHAnsi" w:hAnsiTheme="minorHAnsi" w:cstheme="minorHAnsi"/>
        </w:rPr>
        <w:t>there is a risk that this scheme will be seen as arbitrary and be vulnerable to legal challenge.  </w:t>
      </w:r>
    </w:p>
    <w:p w14:paraId="10FDD299" w14:textId="474EFDA0" w:rsidR="002A6F8C" w:rsidRPr="00951CB3" w:rsidRDefault="00CA3965" w:rsidP="001600C8">
      <w:p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is very clear is that lenders and brokers </w:t>
      </w:r>
      <w:r w:rsidR="001600C8" w:rsidRPr="001600C8">
        <w:rPr>
          <w:rFonts w:asciiTheme="minorHAnsi" w:hAnsiTheme="minorHAnsi" w:cstheme="minorHAnsi"/>
          <w:szCs w:val="22"/>
        </w:rPr>
        <w:t xml:space="preserve">should </w:t>
      </w:r>
      <w:r w:rsidR="00281C6C" w:rsidRPr="00951CB3">
        <w:rPr>
          <w:rFonts w:asciiTheme="minorHAnsi" w:hAnsiTheme="minorHAnsi" w:cstheme="minorHAnsi"/>
          <w:szCs w:val="22"/>
        </w:rPr>
        <w:t>take steps now to prepare</w:t>
      </w:r>
      <w:r>
        <w:rPr>
          <w:rFonts w:asciiTheme="minorHAnsi" w:hAnsiTheme="minorHAnsi" w:cstheme="minorHAnsi"/>
          <w:szCs w:val="22"/>
        </w:rPr>
        <w:t>.</w:t>
      </w:r>
    </w:p>
    <w:p w14:paraId="5585B9DC" w14:textId="77777777" w:rsidR="00E72FF0" w:rsidRPr="00951CB3" w:rsidRDefault="00E72FF0" w:rsidP="00A84DD8">
      <w:pPr>
        <w:pStyle w:val="ListParagraph"/>
        <w:numPr>
          <w:ilvl w:val="0"/>
          <w:numId w:val="35"/>
        </w:numPr>
        <w:suppressAutoHyphens w:val="0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951CB3">
        <w:rPr>
          <w:rFonts w:asciiTheme="minorHAnsi" w:hAnsiTheme="minorHAnsi" w:cstheme="minorHAnsi"/>
          <w:b/>
          <w:bCs/>
          <w:color w:val="0A0A0A"/>
          <w:szCs w:val="22"/>
        </w:rPr>
        <w:t>Establish strong governance:</w:t>
      </w:r>
      <w:r w:rsidRPr="00951CB3">
        <w:rPr>
          <w:rFonts w:asciiTheme="minorHAnsi" w:hAnsiTheme="minorHAnsi" w:cstheme="minorHAnsi"/>
          <w:color w:val="0A0A0A"/>
          <w:szCs w:val="22"/>
        </w:rPr>
        <w:t> Set up a dedicated program team with clear oversight and ensure direct reporting to senior leadership.</w:t>
      </w:r>
    </w:p>
    <w:p w14:paraId="06381A8C" w14:textId="559A14E6" w:rsidR="00E72FF0" w:rsidRPr="00E72FF0" w:rsidRDefault="00E72FF0" w:rsidP="00A84DD8">
      <w:pPr>
        <w:numPr>
          <w:ilvl w:val="0"/>
          <w:numId w:val="30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 xml:space="preserve">Appoint a </w:t>
      </w:r>
      <w:r w:rsidR="00462228">
        <w:rPr>
          <w:rFonts w:asciiTheme="minorHAnsi" w:hAnsiTheme="minorHAnsi" w:cstheme="minorHAnsi"/>
          <w:b/>
          <w:bCs/>
          <w:color w:val="0A0A0A"/>
          <w:szCs w:val="22"/>
        </w:rPr>
        <w:t>s</w:t>
      </w: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 xml:space="preserve">enior </w:t>
      </w:r>
      <w:r w:rsidR="00462228">
        <w:rPr>
          <w:rFonts w:asciiTheme="minorHAnsi" w:hAnsiTheme="minorHAnsi" w:cstheme="minorHAnsi"/>
          <w:b/>
          <w:bCs/>
          <w:color w:val="0A0A0A"/>
          <w:szCs w:val="22"/>
        </w:rPr>
        <w:t>m</w:t>
      </w: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anager:</w:t>
      </w:r>
      <w:r w:rsidRPr="00E72FF0">
        <w:rPr>
          <w:rFonts w:asciiTheme="minorHAnsi" w:hAnsiTheme="minorHAnsi" w:cstheme="minorHAnsi"/>
          <w:color w:val="0A0A0A"/>
          <w:szCs w:val="22"/>
        </w:rPr>
        <w:t> Lenders should assign overall responsibility for the scheme to a Senior Manager. The FCA may also require an attestation of adequate preparatory steps.</w:t>
      </w:r>
    </w:p>
    <w:p w14:paraId="315F165F" w14:textId="77777777" w:rsidR="00E72FF0" w:rsidRPr="00E72FF0" w:rsidRDefault="00E72FF0" w:rsidP="00A84DD8">
      <w:pPr>
        <w:numPr>
          <w:ilvl w:val="0"/>
          <w:numId w:val="30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Develop reporting frameworks:</w:t>
      </w:r>
      <w:r w:rsidRPr="00E72FF0">
        <w:rPr>
          <w:rFonts w:asciiTheme="minorHAnsi" w:hAnsiTheme="minorHAnsi" w:cstheme="minorHAnsi"/>
          <w:color w:val="0A0A0A"/>
          <w:szCs w:val="22"/>
        </w:rPr>
        <w:t> Create watertight reporting and quality assurance controls that can withstand regulatory scrutiny.</w:t>
      </w:r>
    </w:p>
    <w:p w14:paraId="27EA061E" w14:textId="77777777" w:rsidR="00E72FF0" w:rsidRPr="00E72FF0" w:rsidRDefault="00E72FF0" w:rsidP="00A84DD8">
      <w:pPr>
        <w:numPr>
          <w:ilvl w:val="0"/>
          <w:numId w:val="30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Plan resources:</w:t>
      </w:r>
      <w:r w:rsidRPr="00E72FF0">
        <w:rPr>
          <w:rFonts w:asciiTheme="minorHAnsi" w:hAnsiTheme="minorHAnsi" w:cstheme="minorHAnsi"/>
          <w:color w:val="0A0A0A"/>
          <w:szCs w:val="22"/>
        </w:rPr>
        <w:t> Assess if existing staff have the capacity and skills for a large-scale remediation project. Firms may need to seek external support or technology solutions. </w:t>
      </w:r>
    </w:p>
    <w:p w14:paraId="33A690C0" w14:textId="75FC9B00" w:rsidR="00E72FF0" w:rsidRPr="00E72FF0" w:rsidRDefault="00E72FF0" w:rsidP="00A84DD8">
      <w:pPr>
        <w:numPr>
          <w:ilvl w:val="0"/>
          <w:numId w:val="32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Make adequate financial provisions:</w:t>
      </w:r>
      <w:r w:rsidRPr="00E72FF0">
        <w:rPr>
          <w:rFonts w:asciiTheme="minorHAnsi" w:hAnsiTheme="minorHAnsi" w:cstheme="minorHAnsi"/>
          <w:color w:val="0A0A0A"/>
          <w:szCs w:val="22"/>
        </w:rPr>
        <w:t xml:space="preserve"> Update your assessment of potential liabilities to ensure adequate financial resources. This should cover both compensation and administrative costs. </w:t>
      </w:r>
    </w:p>
    <w:p w14:paraId="5FCDE32F" w14:textId="77777777" w:rsidR="00E72FF0" w:rsidRPr="00E72FF0" w:rsidRDefault="00E72FF0" w:rsidP="00A84DD8">
      <w:pPr>
        <w:numPr>
          <w:ilvl w:val="0"/>
          <w:numId w:val="32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Prepare for different customer intake models:</w:t>
      </w:r>
      <w:r w:rsidRPr="00E72FF0">
        <w:rPr>
          <w:rFonts w:asciiTheme="minorHAnsi" w:hAnsiTheme="minorHAnsi" w:cstheme="minorHAnsi"/>
          <w:color w:val="0A0A0A"/>
          <w:szCs w:val="22"/>
        </w:rPr>
        <w:t> Note that customers who have already complained will be included in the scheme automatically (unless they opt out). Uncomplaining customers will need to be contacted and invited to opt-in. </w:t>
      </w:r>
    </w:p>
    <w:p w14:paraId="7E65904F" w14:textId="77777777" w:rsidR="00E72FF0" w:rsidRPr="00E72FF0" w:rsidRDefault="00E72FF0" w:rsidP="00A84DD8">
      <w:pPr>
        <w:numPr>
          <w:ilvl w:val="0"/>
          <w:numId w:val="33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Prepare your communications strategy:</w:t>
      </w:r>
      <w:r w:rsidRPr="00E72FF0">
        <w:rPr>
          <w:rFonts w:asciiTheme="minorHAnsi" w:hAnsiTheme="minorHAnsi" w:cstheme="minorHAnsi"/>
          <w:color w:val="0A0A0A"/>
          <w:szCs w:val="22"/>
        </w:rPr>
        <w:t> Develop clear, empathetic, and compliant communication plans for affected customers. The FCA will also launch its own awareness campaign.</w:t>
      </w:r>
    </w:p>
    <w:p w14:paraId="537B1A26" w14:textId="77777777" w:rsidR="00E72FF0" w:rsidRPr="00E72FF0" w:rsidRDefault="00E72FF0" w:rsidP="00A84DD8">
      <w:pPr>
        <w:numPr>
          <w:ilvl w:val="0"/>
          <w:numId w:val="34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Engage with the consultation:</w:t>
      </w:r>
      <w:r w:rsidRPr="00E72FF0">
        <w:rPr>
          <w:rFonts w:asciiTheme="minorHAnsi" w:hAnsiTheme="minorHAnsi" w:cstheme="minorHAnsi"/>
          <w:color w:val="0A0A0A"/>
          <w:szCs w:val="22"/>
        </w:rPr>
        <w:t> The FCA is actively seeking feedback on its proposals until November 18, 2025.</w:t>
      </w:r>
    </w:p>
    <w:p w14:paraId="34A70B22" w14:textId="77777777" w:rsidR="00E72FF0" w:rsidRPr="00951CB3" w:rsidRDefault="00E72FF0" w:rsidP="00A84DD8">
      <w:pPr>
        <w:numPr>
          <w:ilvl w:val="0"/>
          <w:numId w:val="34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E72FF0">
        <w:rPr>
          <w:rFonts w:asciiTheme="minorHAnsi" w:hAnsiTheme="minorHAnsi" w:cstheme="minorHAnsi"/>
          <w:b/>
          <w:bCs/>
          <w:color w:val="0A0A0A"/>
          <w:szCs w:val="22"/>
        </w:rPr>
        <w:t>Report potential issues:</w:t>
      </w:r>
      <w:r w:rsidRPr="00E72FF0">
        <w:rPr>
          <w:rFonts w:asciiTheme="minorHAnsi" w:hAnsiTheme="minorHAnsi" w:cstheme="minorHAnsi"/>
          <w:color w:val="0A0A0A"/>
          <w:szCs w:val="22"/>
        </w:rPr>
        <w:t> Notify the FCA immediately if your firm is unlikely to have adequate financial resources to meet its potential liabilities. </w:t>
      </w:r>
    </w:p>
    <w:p w14:paraId="42A17DA5" w14:textId="550650D0" w:rsidR="006C177C" w:rsidRPr="00462228" w:rsidRDefault="006C177C" w:rsidP="00A84DD8">
      <w:pPr>
        <w:numPr>
          <w:ilvl w:val="0"/>
          <w:numId w:val="34"/>
        </w:num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951CB3">
        <w:rPr>
          <w:rFonts w:asciiTheme="minorHAnsi" w:hAnsiTheme="minorHAnsi" w:cstheme="minorHAnsi"/>
          <w:b/>
          <w:bCs/>
          <w:color w:val="0A0A0A"/>
          <w:szCs w:val="22"/>
        </w:rPr>
        <w:t>Take legal advice.</w:t>
      </w:r>
    </w:p>
    <w:p w14:paraId="67D30A09" w14:textId="77777777" w:rsidR="00462228" w:rsidRDefault="00462228" w:rsidP="00462228">
      <w:p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b/>
          <w:bCs/>
          <w:color w:val="0A0A0A"/>
          <w:szCs w:val="22"/>
        </w:rPr>
      </w:pPr>
    </w:p>
    <w:p w14:paraId="59A30280" w14:textId="69169F10" w:rsidR="00462228" w:rsidRPr="00462228" w:rsidRDefault="00462228" w:rsidP="00462228">
      <w:pPr>
        <w:shd w:val="clear" w:color="auto" w:fill="FFFFFF"/>
        <w:suppressAutoHyphens w:val="0"/>
        <w:spacing w:after="240"/>
        <w:jc w:val="left"/>
        <w:rPr>
          <w:rFonts w:asciiTheme="minorHAnsi" w:hAnsiTheme="minorHAnsi" w:cstheme="minorHAnsi"/>
          <w:color w:val="0A0A0A"/>
          <w:szCs w:val="22"/>
        </w:rPr>
      </w:pPr>
      <w:r w:rsidRPr="00462228">
        <w:rPr>
          <w:rFonts w:asciiTheme="minorHAnsi" w:hAnsiTheme="minorHAnsi" w:cstheme="minorHAnsi"/>
          <w:color w:val="0A0A0A"/>
          <w:szCs w:val="22"/>
        </w:rPr>
        <w:t>ends</w:t>
      </w:r>
    </w:p>
    <w:p w14:paraId="1A6555EB" w14:textId="77777777" w:rsidR="002A4D1C" w:rsidRPr="00951CB3" w:rsidRDefault="002A4D1C" w:rsidP="00216D28">
      <w:pPr>
        <w:rPr>
          <w:rFonts w:asciiTheme="minorHAnsi" w:hAnsiTheme="minorHAnsi" w:cstheme="minorHAnsi"/>
          <w:szCs w:val="22"/>
        </w:rPr>
      </w:pPr>
    </w:p>
    <w:sectPr w:rsidR="002A4D1C" w:rsidRPr="00951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F8C9" w14:textId="77777777" w:rsidR="00487D33" w:rsidRDefault="00487D33" w:rsidP="00D96107">
      <w:r>
        <w:separator/>
      </w:r>
    </w:p>
  </w:endnote>
  <w:endnote w:type="continuationSeparator" w:id="0">
    <w:p w14:paraId="314F5541" w14:textId="77777777" w:rsidR="00487D33" w:rsidRDefault="00487D33" w:rsidP="00D9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FE7" w14:textId="77777777" w:rsidR="00D96107" w:rsidRDefault="00D96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E3DC" w14:textId="77777777" w:rsidR="00D96107" w:rsidRDefault="00D96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7E44" w14:textId="77777777" w:rsidR="00D96107" w:rsidRDefault="00D96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982C" w14:textId="77777777" w:rsidR="00487D33" w:rsidRDefault="00487D33" w:rsidP="00D96107">
      <w:r>
        <w:separator/>
      </w:r>
    </w:p>
  </w:footnote>
  <w:footnote w:type="continuationSeparator" w:id="0">
    <w:p w14:paraId="68F3BA7F" w14:textId="77777777" w:rsidR="00487D33" w:rsidRDefault="00487D33" w:rsidP="00D9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24CC" w14:textId="77777777" w:rsidR="00D96107" w:rsidRDefault="00D96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8127" w14:textId="77777777" w:rsidR="00D96107" w:rsidRDefault="00D96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5BE6" w14:textId="77777777" w:rsidR="00D96107" w:rsidRDefault="00D96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62AC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E54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1E5C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3E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9A7B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1EF5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5E0E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A32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9C28B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FFFFFF89"/>
    <w:multiLevelType w:val="singleLevel"/>
    <w:tmpl w:val="52C849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F0805"/>
    <w:multiLevelType w:val="hybridMultilevel"/>
    <w:tmpl w:val="3252D2CC"/>
    <w:lvl w:ilvl="0" w:tplc="85C6605E">
      <w:start w:val="1"/>
      <w:numFmt w:val="lowerLetter"/>
      <w:pStyle w:val="ListNumber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174788"/>
    <w:multiLevelType w:val="multilevel"/>
    <w:tmpl w:val="74E8462A"/>
    <w:lvl w:ilvl="0">
      <w:start w:val="1"/>
      <w:numFmt w:val="none"/>
      <w:pStyle w:val="IntroHead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1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Background2"/>
      <w:lvlText w:val="%1(%5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B0153A8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AE2A63"/>
    <w:multiLevelType w:val="multilevel"/>
    <w:tmpl w:val="843C93DE"/>
    <w:lvl w:ilvl="0">
      <w:start w:val="1"/>
      <w:numFmt w:val="decimal"/>
      <w:pStyle w:val="Section"/>
      <w:suff w:val="space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1C1037B4"/>
    <w:multiLevelType w:val="multilevel"/>
    <w:tmpl w:val="5D3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255F37"/>
    <w:multiLevelType w:val="multilevel"/>
    <w:tmpl w:val="0A8C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85500"/>
    <w:multiLevelType w:val="hybridMultilevel"/>
    <w:tmpl w:val="1FA8F4B4"/>
    <w:lvl w:ilvl="0" w:tplc="891A2896">
      <w:start w:val="1"/>
      <w:numFmt w:val="decimal"/>
      <w:pStyle w:val="CoverPartyName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362097"/>
    <w:multiLevelType w:val="multilevel"/>
    <w:tmpl w:val="08F642F6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762273E"/>
    <w:multiLevelType w:val="multilevel"/>
    <w:tmpl w:val="744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09391C"/>
    <w:multiLevelType w:val="hybridMultilevel"/>
    <w:tmpl w:val="2A92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C5934"/>
    <w:multiLevelType w:val="multilevel"/>
    <w:tmpl w:val="F7E0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474CD"/>
    <w:multiLevelType w:val="multilevel"/>
    <w:tmpl w:val="81980CE6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544A3C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F3A67"/>
    <w:multiLevelType w:val="multilevel"/>
    <w:tmpl w:val="B002CD94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2520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2880"/>
        </w:tabs>
        <w:ind w:left="5041" w:hanging="720"/>
      </w:pPr>
      <w:rPr>
        <w:rFonts w:hint="default"/>
      </w:rPr>
    </w:lvl>
    <w:lvl w:ilvl="8">
      <w:start w:val="1"/>
      <w:numFmt w:val="upperLetter"/>
      <w:pStyle w:val="Level9Number"/>
      <w:lvlText w:val="%9)"/>
      <w:lvlJc w:val="left"/>
      <w:pPr>
        <w:tabs>
          <w:tab w:val="num" w:pos="3240"/>
        </w:tabs>
        <w:ind w:left="5761" w:hanging="720"/>
      </w:pPr>
      <w:rPr>
        <w:rFonts w:hint="default"/>
      </w:rPr>
    </w:lvl>
  </w:abstractNum>
  <w:abstractNum w:abstractNumId="24" w15:restartNumberingAfterBreak="0">
    <w:nsid w:val="381C552E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95363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950B8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61077"/>
    <w:multiLevelType w:val="multilevel"/>
    <w:tmpl w:val="577C92F4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numFmt w:val="decimal"/>
      <w:pStyle w:val="Sub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7">
      <w:start w:val="1"/>
      <w:numFmt w:val="upperLetter"/>
      <w:pStyle w:val="Sch5Number"/>
      <w:lvlText w:val="%8."/>
      <w:lvlJc w:val="left"/>
      <w:pPr>
        <w:tabs>
          <w:tab w:val="num" w:pos="-31680"/>
        </w:tabs>
        <w:ind w:left="2880" w:hanging="720"/>
      </w:pPr>
      <w:rPr>
        <w:rFonts w:hint="default"/>
      </w:rPr>
    </w:lvl>
    <w:lvl w:ilvl="8">
      <w:start w:val="1"/>
      <w:numFmt w:val="upperRoman"/>
      <w:pStyle w:val="Sch6Number"/>
      <w:lvlText w:val="(%9)"/>
      <w:lvlJc w:val="left"/>
      <w:pPr>
        <w:tabs>
          <w:tab w:val="num" w:pos="-31680"/>
        </w:tabs>
        <w:ind w:left="3600" w:hanging="720"/>
      </w:pPr>
      <w:rPr>
        <w:rFonts w:hint="default"/>
      </w:rPr>
    </w:lvl>
  </w:abstractNum>
  <w:abstractNum w:abstractNumId="28" w15:restartNumberingAfterBreak="0">
    <w:nsid w:val="5AA668FF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875ED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1E60EA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27740EC"/>
    <w:multiLevelType w:val="multilevel"/>
    <w:tmpl w:val="E3B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378D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512425C"/>
    <w:multiLevelType w:val="multilevel"/>
    <w:tmpl w:val="7C5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4E4E76"/>
    <w:multiLevelType w:val="multilevel"/>
    <w:tmpl w:val="819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97656">
    <w:abstractNumId w:val="32"/>
  </w:num>
  <w:num w:numId="2" w16cid:durableId="514348243">
    <w:abstractNumId w:val="29"/>
  </w:num>
  <w:num w:numId="3" w16cid:durableId="2049257739">
    <w:abstractNumId w:val="30"/>
  </w:num>
  <w:num w:numId="4" w16cid:durableId="1371690038">
    <w:abstractNumId w:val="21"/>
  </w:num>
  <w:num w:numId="5" w16cid:durableId="1536579215">
    <w:abstractNumId w:val="16"/>
  </w:num>
  <w:num w:numId="6" w16cid:durableId="2138378231">
    <w:abstractNumId w:val="17"/>
  </w:num>
  <w:num w:numId="7" w16cid:durableId="113141058">
    <w:abstractNumId w:val="23"/>
  </w:num>
  <w:num w:numId="8" w16cid:durableId="295914018">
    <w:abstractNumId w:val="9"/>
  </w:num>
  <w:num w:numId="9" w16cid:durableId="463818619">
    <w:abstractNumId w:val="7"/>
  </w:num>
  <w:num w:numId="10" w16cid:durableId="42098846">
    <w:abstractNumId w:val="6"/>
  </w:num>
  <w:num w:numId="11" w16cid:durableId="1391735782">
    <w:abstractNumId w:val="5"/>
  </w:num>
  <w:num w:numId="12" w16cid:durableId="1716392008">
    <w:abstractNumId w:val="4"/>
  </w:num>
  <w:num w:numId="13" w16cid:durableId="1426077277">
    <w:abstractNumId w:val="8"/>
  </w:num>
  <w:num w:numId="14" w16cid:durableId="999424655">
    <w:abstractNumId w:val="10"/>
  </w:num>
  <w:num w:numId="15" w16cid:durableId="1612588349">
    <w:abstractNumId w:val="3"/>
  </w:num>
  <w:num w:numId="16" w16cid:durableId="867331357">
    <w:abstractNumId w:val="2"/>
  </w:num>
  <w:num w:numId="17" w16cid:durableId="744491353">
    <w:abstractNumId w:val="1"/>
  </w:num>
  <w:num w:numId="18" w16cid:durableId="541358617">
    <w:abstractNumId w:val="0"/>
  </w:num>
  <w:num w:numId="19" w16cid:durableId="1552032609">
    <w:abstractNumId w:val="11"/>
  </w:num>
  <w:num w:numId="20" w16cid:durableId="602230593">
    <w:abstractNumId w:val="13"/>
  </w:num>
  <w:num w:numId="21" w16cid:durableId="862598619">
    <w:abstractNumId w:val="27"/>
  </w:num>
  <w:num w:numId="22" w16cid:durableId="1612933435">
    <w:abstractNumId w:val="18"/>
  </w:num>
  <w:num w:numId="23" w16cid:durableId="1577856410">
    <w:abstractNumId w:val="25"/>
  </w:num>
  <w:num w:numId="24" w16cid:durableId="607470985">
    <w:abstractNumId w:val="14"/>
  </w:num>
  <w:num w:numId="25" w16cid:durableId="40986098">
    <w:abstractNumId w:val="34"/>
  </w:num>
  <w:num w:numId="26" w16cid:durableId="1062555148">
    <w:abstractNumId w:val="20"/>
  </w:num>
  <w:num w:numId="27" w16cid:durableId="26563996">
    <w:abstractNumId w:val="31"/>
  </w:num>
  <w:num w:numId="28" w16cid:durableId="1304238148">
    <w:abstractNumId w:val="15"/>
  </w:num>
  <w:num w:numId="29" w16cid:durableId="913391717">
    <w:abstractNumId w:val="19"/>
  </w:num>
  <w:num w:numId="30" w16cid:durableId="338654779">
    <w:abstractNumId w:val="12"/>
  </w:num>
  <w:num w:numId="31" w16cid:durableId="440077252">
    <w:abstractNumId w:val="22"/>
  </w:num>
  <w:num w:numId="32" w16cid:durableId="1521773195">
    <w:abstractNumId w:val="28"/>
  </w:num>
  <w:num w:numId="33" w16cid:durableId="1511288693">
    <w:abstractNumId w:val="26"/>
  </w:num>
  <w:num w:numId="34" w16cid:durableId="2139910114">
    <w:abstractNumId w:val="24"/>
  </w:num>
  <w:num w:numId="35" w16cid:durableId="50890909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C8"/>
    <w:rsid w:val="00046AE1"/>
    <w:rsid w:val="00051375"/>
    <w:rsid w:val="00087633"/>
    <w:rsid w:val="000C45B0"/>
    <w:rsid w:val="00100FF9"/>
    <w:rsid w:val="0013420D"/>
    <w:rsid w:val="0015104F"/>
    <w:rsid w:val="001525FF"/>
    <w:rsid w:val="001600C8"/>
    <w:rsid w:val="0017777B"/>
    <w:rsid w:val="001D7203"/>
    <w:rsid w:val="00203A07"/>
    <w:rsid w:val="00210876"/>
    <w:rsid w:val="00213B1A"/>
    <w:rsid w:val="00216D28"/>
    <w:rsid w:val="0023061E"/>
    <w:rsid w:val="0023745A"/>
    <w:rsid w:val="00246FF4"/>
    <w:rsid w:val="00281C6C"/>
    <w:rsid w:val="00286E83"/>
    <w:rsid w:val="002A4D1C"/>
    <w:rsid w:val="002A6F8C"/>
    <w:rsid w:val="002B1C50"/>
    <w:rsid w:val="002C7139"/>
    <w:rsid w:val="00311379"/>
    <w:rsid w:val="003434A1"/>
    <w:rsid w:val="00346A9D"/>
    <w:rsid w:val="003501B9"/>
    <w:rsid w:val="00374021"/>
    <w:rsid w:val="003814A2"/>
    <w:rsid w:val="003B30D0"/>
    <w:rsid w:val="003E5C09"/>
    <w:rsid w:val="00401F5C"/>
    <w:rsid w:val="004367DC"/>
    <w:rsid w:val="00462228"/>
    <w:rsid w:val="00470550"/>
    <w:rsid w:val="00480FDC"/>
    <w:rsid w:val="00481E89"/>
    <w:rsid w:val="00487D33"/>
    <w:rsid w:val="00491FE3"/>
    <w:rsid w:val="00497B04"/>
    <w:rsid w:val="004A1AB4"/>
    <w:rsid w:val="004A482D"/>
    <w:rsid w:val="004A4879"/>
    <w:rsid w:val="004C5A83"/>
    <w:rsid w:val="004F1830"/>
    <w:rsid w:val="00507855"/>
    <w:rsid w:val="00527414"/>
    <w:rsid w:val="00565F5E"/>
    <w:rsid w:val="00596661"/>
    <w:rsid w:val="005A0B31"/>
    <w:rsid w:val="005D0794"/>
    <w:rsid w:val="005F4208"/>
    <w:rsid w:val="0060742A"/>
    <w:rsid w:val="0067050B"/>
    <w:rsid w:val="006743BD"/>
    <w:rsid w:val="006873FA"/>
    <w:rsid w:val="00693635"/>
    <w:rsid w:val="006C177C"/>
    <w:rsid w:val="006C22AD"/>
    <w:rsid w:val="006C6EE6"/>
    <w:rsid w:val="006D009B"/>
    <w:rsid w:val="006E09BC"/>
    <w:rsid w:val="006E6AE6"/>
    <w:rsid w:val="007059BF"/>
    <w:rsid w:val="00745BF0"/>
    <w:rsid w:val="00745EA7"/>
    <w:rsid w:val="0077474E"/>
    <w:rsid w:val="00780655"/>
    <w:rsid w:val="007B6AA1"/>
    <w:rsid w:val="007C3902"/>
    <w:rsid w:val="007D53E3"/>
    <w:rsid w:val="00801BDA"/>
    <w:rsid w:val="008022D5"/>
    <w:rsid w:val="008B1D66"/>
    <w:rsid w:val="008D3E42"/>
    <w:rsid w:val="009049DD"/>
    <w:rsid w:val="009208C9"/>
    <w:rsid w:val="00927287"/>
    <w:rsid w:val="00934144"/>
    <w:rsid w:val="00941176"/>
    <w:rsid w:val="00951CB3"/>
    <w:rsid w:val="0096463E"/>
    <w:rsid w:val="0097755F"/>
    <w:rsid w:val="009A315D"/>
    <w:rsid w:val="009A41CA"/>
    <w:rsid w:val="009C4A6C"/>
    <w:rsid w:val="009E10E7"/>
    <w:rsid w:val="009F786F"/>
    <w:rsid w:val="00A133FD"/>
    <w:rsid w:val="00A22B1C"/>
    <w:rsid w:val="00A23227"/>
    <w:rsid w:val="00A44992"/>
    <w:rsid w:val="00A72448"/>
    <w:rsid w:val="00A84DD8"/>
    <w:rsid w:val="00AB257F"/>
    <w:rsid w:val="00AB37AA"/>
    <w:rsid w:val="00B06CA0"/>
    <w:rsid w:val="00B55432"/>
    <w:rsid w:val="00B70FE7"/>
    <w:rsid w:val="00B91965"/>
    <w:rsid w:val="00B93BE7"/>
    <w:rsid w:val="00B94C65"/>
    <w:rsid w:val="00B97FC0"/>
    <w:rsid w:val="00BC5036"/>
    <w:rsid w:val="00BC69D3"/>
    <w:rsid w:val="00C17021"/>
    <w:rsid w:val="00C2242F"/>
    <w:rsid w:val="00C22CAD"/>
    <w:rsid w:val="00C51563"/>
    <w:rsid w:val="00C61253"/>
    <w:rsid w:val="00C635AB"/>
    <w:rsid w:val="00C771D7"/>
    <w:rsid w:val="00CA3965"/>
    <w:rsid w:val="00CC58CF"/>
    <w:rsid w:val="00D2431B"/>
    <w:rsid w:val="00D96107"/>
    <w:rsid w:val="00DB78F7"/>
    <w:rsid w:val="00DC29C7"/>
    <w:rsid w:val="00E14B2A"/>
    <w:rsid w:val="00E24933"/>
    <w:rsid w:val="00E419D0"/>
    <w:rsid w:val="00E428BE"/>
    <w:rsid w:val="00E60AE4"/>
    <w:rsid w:val="00E66E64"/>
    <w:rsid w:val="00E72FF0"/>
    <w:rsid w:val="00E80A83"/>
    <w:rsid w:val="00E87527"/>
    <w:rsid w:val="00E902C1"/>
    <w:rsid w:val="00E91F0F"/>
    <w:rsid w:val="00EC14DA"/>
    <w:rsid w:val="00EC6DEA"/>
    <w:rsid w:val="00EE618A"/>
    <w:rsid w:val="00EF3EF8"/>
    <w:rsid w:val="00F170A8"/>
    <w:rsid w:val="00F25273"/>
    <w:rsid w:val="00F54384"/>
    <w:rsid w:val="00F629D8"/>
    <w:rsid w:val="00FB4C98"/>
    <w:rsid w:val="00FC430D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513A"/>
  <w15:chartTrackingRefBased/>
  <w15:docId w15:val="{700043F0-469F-469C-A19B-3603A88B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AA1"/>
    <w:pPr>
      <w:suppressAutoHyphens/>
      <w:spacing w:after="0" w:line="240" w:lineRule="auto"/>
      <w:jc w:val="both"/>
    </w:pPr>
    <w:rPr>
      <w:rFonts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AA1"/>
    <w:pPr>
      <w:keepNext/>
      <w:keepLines/>
      <w:widowControl w:val="0"/>
      <w:spacing w:before="100" w:beforeAutospacing="1" w:after="240"/>
      <w:jc w:val="center"/>
      <w:outlineLvl w:val="0"/>
    </w:pPr>
    <w:rPr>
      <w:rFonts w:ascii="Arial Bold" w:hAnsi="Arial Bold"/>
      <w:b/>
      <w:bCs/>
      <w:caps/>
      <w:snapToGrid w:val="0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B6AA1"/>
    <w:pPr>
      <w:keepNext/>
      <w:jc w:val="center"/>
      <w:outlineLvl w:val="1"/>
    </w:pPr>
    <w:rPr>
      <w:rFonts w:ascii="Arial Bold" w:hAnsi="Arial Bold" w:cs="Arial"/>
      <w:b/>
      <w:bCs/>
      <w:iCs/>
      <w:snapToGrid w:val="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B6AA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B6AA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6A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B6AA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B6AA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7B6AA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7B6AA1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ate">
    <w:name w:val="Cover Date"/>
    <w:basedOn w:val="Normal"/>
    <w:next w:val="Normal"/>
    <w:rsid w:val="007B6AA1"/>
    <w:pPr>
      <w:tabs>
        <w:tab w:val="right" w:pos="9072"/>
      </w:tabs>
    </w:pPr>
    <w:rPr>
      <w:rFonts w:eastAsia="Calibri"/>
      <w:b/>
      <w:szCs w:val="28"/>
      <w:lang w:eastAsia="en-US"/>
    </w:rPr>
  </w:style>
  <w:style w:type="paragraph" w:customStyle="1" w:styleId="CoverDocumentDescription">
    <w:name w:val="Cover Document Description"/>
    <w:basedOn w:val="Normal"/>
    <w:next w:val="Normal"/>
    <w:rsid w:val="007B6AA1"/>
    <w:pPr>
      <w:spacing w:line="360" w:lineRule="auto"/>
      <w:jc w:val="center"/>
    </w:pPr>
    <w:rPr>
      <w:b/>
    </w:rPr>
  </w:style>
  <w:style w:type="paragraph" w:customStyle="1" w:styleId="CoverDocumentTitle">
    <w:name w:val="Cover Document Title"/>
    <w:basedOn w:val="Normal"/>
    <w:next w:val="Normal"/>
    <w:rsid w:val="007B6AA1"/>
    <w:pPr>
      <w:spacing w:before="240" w:line="360" w:lineRule="auto"/>
      <w:jc w:val="center"/>
    </w:pPr>
    <w:rPr>
      <w:b/>
      <w:caps/>
      <w:szCs w:val="32"/>
    </w:rPr>
  </w:style>
  <w:style w:type="paragraph" w:customStyle="1" w:styleId="CoverPartyName">
    <w:name w:val="Cover Party Name"/>
    <w:basedOn w:val="Normal"/>
    <w:next w:val="Normal"/>
    <w:rsid w:val="007B6AA1"/>
    <w:pPr>
      <w:numPr>
        <w:numId w:val="5"/>
      </w:numPr>
      <w:spacing w:after="120"/>
      <w:jc w:val="center"/>
    </w:pPr>
    <w:rPr>
      <w:b/>
      <w:bCs/>
      <w:caps/>
      <w:szCs w:val="28"/>
    </w:rPr>
  </w:style>
  <w:style w:type="paragraph" w:customStyle="1" w:styleId="CoverPartyRole">
    <w:name w:val="Cover Party Role"/>
    <w:basedOn w:val="Normal"/>
    <w:next w:val="Normal"/>
    <w:rsid w:val="007B6AA1"/>
    <w:pPr>
      <w:spacing w:after="240"/>
      <w:jc w:val="center"/>
    </w:pPr>
    <w:rPr>
      <w:b/>
      <w:szCs w:val="28"/>
    </w:rPr>
  </w:style>
  <w:style w:type="paragraph" w:customStyle="1" w:styleId="CoverText">
    <w:name w:val="Cover Text"/>
    <w:basedOn w:val="Normal"/>
    <w:rsid w:val="007B6AA1"/>
    <w:pPr>
      <w:spacing w:after="240"/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rsid w:val="00565F5E"/>
    <w:rPr>
      <w:rFonts w:ascii="Arial Bold" w:eastAsia="Times New Roman" w:hAnsi="Arial Bold" w:cs="Times New Roman"/>
      <w:b/>
      <w:bCs/>
      <w:caps/>
      <w:snapToGrid w:val="0"/>
      <w:szCs w:val="28"/>
      <w:lang w:val="en-US"/>
    </w:rPr>
  </w:style>
  <w:style w:type="paragraph" w:styleId="TOCHeading">
    <w:name w:val="TOC Heading"/>
    <w:basedOn w:val="Normal"/>
    <w:next w:val="Normal"/>
    <w:qFormat/>
    <w:rsid w:val="007B6AA1"/>
    <w:pPr>
      <w:keepNext/>
      <w:pageBreakBefore/>
      <w:spacing w:after="240"/>
      <w:jc w:val="center"/>
    </w:pPr>
    <w:rPr>
      <w:rFonts w:cs="Arial"/>
      <w:b/>
      <w:caps/>
      <w:szCs w:val="32"/>
    </w:rPr>
  </w:style>
  <w:style w:type="paragraph" w:customStyle="1" w:styleId="TOCSubHeading">
    <w:name w:val="TOC Sub Heading"/>
    <w:basedOn w:val="Normal"/>
    <w:next w:val="Normal"/>
    <w:rsid w:val="007B6AA1"/>
    <w:pPr>
      <w:tabs>
        <w:tab w:val="right" w:pos="9000"/>
      </w:tabs>
      <w:spacing w:after="240"/>
    </w:pPr>
    <w:rPr>
      <w:b/>
      <w:szCs w:val="28"/>
    </w:rPr>
  </w:style>
  <w:style w:type="paragraph" w:customStyle="1" w:styleId="IntroHeading">
    <w:name w:val="Intro Heading"/>
    <w:basedOn w:val="Normal"/>
    <w:next w:val="Normal"/>
    <w:rsid w:val="007B6AA1"/>
    <w:pPr>
      <w:keepNext/>
      <w:numPr>
        <w:numId w:val="19"/>
      </w:numPr>
      <w:tabs>
        <w:tab w:val="right" w:pos="9072"/>
      </w:tabs>
      <w:spacing w:after="360"/>
    </w:pPr>
    <w:rPr>
      <w:b/>
      <w:caps/>
      <w:szCs w:val="28"/>
    </w:rPr>
  </w:style>
  <w:style w:type="paragraph" w:customStyle="1" w:styleId="Parties1">
    <w:name w:val="Parties 1"/>
    <w:basedOn w:val="Normal"/>
    <w:rsid w:val="007B6AA1"/>
    <w:pPr>
      <w:numPr>
        <w:ilvl w:val="1"/>
        <w:numId w:val="19"/>
      </w:numPr>
      <w:spacing w:after="240"/>
    </w:pPr>
  </w:style>
  <w:style w:type="paragraph" w:customStyle="1" w:styleId="Level1Heading">
    <w:name w:val="Level 1 Heading"/>
    <w:basedOn w:val="Normal"/>
    <w:next w:val="BodyText1"/>
    <w:rsid w:val="007B6AA1"/>
    <w:pPr>
      <w:keepNext/>
      <w:numPr>
        <w:numId w:val="7"/>
      </w:numPr>
      <w:spacing w:after="240"/>
      <w:outlineLvl w:val="0"/>
    </w:pPr>
    <w:rPr>
      <w:b/>
    </w:rPr>
  </w:style>
  <w:style w:type="paragraph" w:customStyle="1" w:styleId="Level1Number">
    <w:name w:val="Level 1 Number"/>
    <w:basedOn w:val="Level1Heading"/>
    <w:rsid w:val="007B6AA1"/>
    <w:pPr>
      <w:keepNext w:val="0"/>
      <w:outlineLvl w:val="9"/>
    </w:pPr>
    <w:rPr>
      <w:b w:val="0"/>
    </w:rPr>
  </w:style>
  <w:style w:type="paragraph" w:customStyle="1" w:styleId="Level2Number">
    <w:name w:val="Level 2 Number"/>
    <w:basedOn w:val="Normal"/>
    <w:rsid w:val="007B6AA1"/>
    <w:pPr>
      <w:numPr>
        <w:ilvl w:val="1"/>
        <w:numId w:val="7"/>
      </w:numPr>
      <w:spacing w:after="240"/>
    </w:pPr>
  </w:style>
  <w:style w:type="paragraph" w:customStyle="1" w:styleId="Level2Heading">
    <w:name w:val="Level 2 Heading"/>
    <w:basedOn w:val="Level2Number"/>
    <w:next w:val="BodyText2"/>
    <w:rsid w:val="007B6AA1"/>
    <w:pPr>
      <w:keepNext/>
      <w:outlineLvl w:val="1"/>
    </w:pPr>
    <w:rPr>
      <w:b/>
    </w:rPr>
  </w:style>
  <w:style w:type="paragraph" w:styleId="BodyText2">
    <w:name w:val="Body Text 2"/>
    <w:basedOn w:val="Normal"/>
    <w:link w:val="BodyText2Char"/>
    <w:rsid w:val="007B6AA1"/>
    <w:pPr>
      <w:spacing w:after="240"/>
      <w:ind w:left="720"/>
    </w:pPr>
  </w:style>
  <w:style w:type="character" w:customStyle="1" w:styleId="BodyText2Char">
    <w:name w:val="Body Text 2 Char"/>
    <w:basedOn w:val="DefaultParagraphFont"/>
    <w:link w:val="BodyText2"/>
    <w:rsid w:val="0097755F"/>
    <w:rPr>
      <w:rFonts w:eastAsia="Times New Roman" w:cs="Times New Roman"/>
      <w:szCs w:val="24"/>
      <w:lang w:eastAsia="en-GB"/>
    </w:rPr>
  </w:style>
  <w:style w:type="paragraph" w:customStyle="1" w:styleId="Level3Number">
    <w:name w:val="Level 3 Number"/>
    <w:basedOn w:val="Normal"/>
    <w:rsid w:val="007B6AA1"/>
    <w:pPr>
      <w:numPr>
        <w:ilvl w:val="2"/>
        <w:numId w:val="7"/>
      </w:numPr>
      <w:spacing w:after="240"/>
    </w:pPr>
  </w:style>
  <w:style w:type="paragraph" w:customStyle="1" w:styleId="Level3Heading">
    <w:name w:val="Level 3 Heading"/>
    <w:basedOn w:val="Level3Number"/>
    <w:next w:val="BodyText3"/>
    <w:rsid w:val="007B6AA1"/>
    <w:pPr>
      <w:keepNext/>
      <w:outlineLvl w:val="2"/>
    </w:pPr>
    <w:rPr>
      <w:b/>
    </w:rPr>
  </w:style>
  <w:style w:type="paragraph" w:styleId="BodyText3">
    <w:name w:val="Body Text 3"/>
    <w:basedOn w:val="Normal"/>
    <w:link w:val="BodyText3Char"/>
    <w:rsid w:val="007B6AA1"/>
    <w:pPr>
      <w:spacing w:after="240"/>
      <w:ind w:left="1440"/>
    </w:pPr>
  </w:style>
  <w:style w:type="character" w:customStyle="1" w:styleId="BodyText3Char">
    <w:name w:val="Body Text 3 Char"/>
    <w:basedOn w:val="DefaultParagraphFont"/>
    <w:link w:val="BodyText3"/>
    <w:rsid w:val="0097755F"/>
    <w:rPr>
      <w:rFonts w:eastAsia="Times New Roman" w:cs="Times New Roman"/>
      <w:szCs w:val="24"/>
      <w:lang w:eastAsia="en-GB"/>
    </w:rPr>
  </w:style>
  <w:style w:type="paragraph" w:customStyle="1" w:styleId="Level4Number">
    <w:name w:val="Level 4 Number"/>
    <w:basedOn w:val="Normal"/>
    <w:rsid w:val="007B6AA1"/>
    <w:pPr>
      <w:numPr>
        <w:ilvl w:val="3"/>
        <w:numId w:val="7"/>
      </w:numPr>
      <w:spacing w:after="240"/>
    </w:pPr>
  </w:style>
  <w:style w:type="paragraph" w:customStyle="1" w:styleId="Level4Heading">
    <w:name w:val="Level 4 Heading"/>
    <w:basedOn w:val="Level4Number"/>
    <w:next w:val="BodyText4"/>
    <w:rsid w:val="007B6AA1"/>
    <w:pPr>
      <w:keepNext/>
      <w:outlineLvl w:val="3"/>
    </w:pPr>
    <w:rPr>
      <w:b/>
    </w:rPr>
  </w:style>
  <w:style w:type="paragraph" w:customStyle="1" w:styleId="Level5Number">
    <w:name w:val="Level 5 Number"/>
    <w:basedOn w:val="Normal"/>
    <w:rsid w:val="007B6AA1"/>
    <w:pPr>
      <w:numPr>
        <w:ilvl w:val="4"/>
        <w:numId w:val="7"/>
      </w:numPr>
      <w:tabs>
        <w:tab w:val="left" w:pos="2160"/>
      </w:tabs>
      <w:spacing w:after="240"/>
    </w:pPr>
  </w:style>
  <w:style w:type="paragraph" w:customStyle="1" w:styleId="Level6Number">
    <w:name w:val="Level 6 Number"/>
    <w:basedOn w:val="Normal"/>
    <w:rsid w:val="007B6AA1"/>
    <w:pPr>
      <w:numPr>
        <w:ilvl w:val="5"/>
        <w:numId w:val="7"/>
      </w:numPr>
      <w:tabs>
        <w:tab w:val="left" w:pos="2880"/>
      </w:tabs>
      <w:spacing w:after="240"/>
    </w:pPr>
  </w:style>
  <w:style w:type="paragraph" w:customStyle="1" w:styleId="Level7Number">
    <w:name w:val="Level 7 Number"/>
    <w:basedOn w:val="Normal"/>
    <w:rsid w:val="007B6AA1"/>
    <w:pPr>
      <w:numPr>
        <w:ilvl w:val="6"/>
        <w:numId w:val="7"/>
      </w:numPr>
      <w:tabs>
        <w:tab w:val="left" w:pos="3600"/>
      </w:tabs>
      <w:spacing w:after="240"/>
    </w:pPr>
  </w:style>
  <w:style w:type="paragraph" w:customStyle="1" w:styleId="Level8Number">
    <w:name w:val="Level 8 Number"/>
    <w:basedOn w:val="Normal"/>
    <w:rsid w:val="007B6AA1"/>
    <w:pPr>
      <w:numPr>
        <w:ilvl w:val="7"/>
        <w:numId w:val="7"/>
      </w:numPr>
      <w:tabs>
        <w:tab w:val="left" w:pos="4321"/>
      </w:tabs>
      <w:spacing w:after="240"/>
    </w:pPr>
  </w:style>
  <w:style w:type="paragraph" w:customStyle="1" w:styleId="Level9Number">
    <w:name w:val="Level 9 Number"/>
    <w:basedOn w:val="Normal"/>
    <w:rsid w:val="007B6AA1"/>
    <w:pPr>
      <w:numPr>
        <w:ilvl w:val="8"/>
        <w:numId w:val="7"/>
      </w:numPr>
      <w:tabs>
        <w:tab w:val="left" w:pos="5041"/>
      </w:tabs>
      <w:spacing w:after="240"/>
    </w:pPr>
  </w:style>
  <w:style w:type="paragraph" w:customStyle="1" w:styleId="Background1">
    <w:name w:val="Background 1"/>
    <w:basedOn w:val="Normal"/>
    <w:rsid w:val="007B6AA1"/>
    <w:pPr>
      <w:numPr>
        <w:ilvl w:val="3"/>
        <w:numId w:val="19"/>
      </w:numPr>
      <w:spacing w:after="240"/>
    </w:pPr>
  </w:style>
  <w:style w:type="paragraph" w:customStyle="1" w:styleId="Background2">
    <w:name w:val="Background 2"/>
    <w:basedOn w:val="Normal"/>
    <w:rsid w:val="007B6AA1"/>
    <w:pPr>
      <w:numPr>
        <w:ilvl w:val="4"/>
        <w:numId w:val="19"/>
      </w:numPr>
      <w:spacing w:after="240"/>
    </w:pPr>
  </w:style>
  <w:style w:type="paragraph" w:customStyle="1" w:styleId="Definition">
    <w:name w:val="Definition"/>
    <w:basedOn w:val="Normal"/>
    <w:rsid w:val="007B6AA1"/>
    <w:pPr>
      <w:numPr>
        <w:numId w:val="6"/>
      </w:numPr>
      <w:spacing w:after="240"/>
      <w:jc w:val="left"/>
    </w:pPr>
  </w:style>
  <w:style w:type="paragraph" w:customStyle="1" w:styleId="Definition1">
    <w:name w:val="Definition 1"/>
    <w:basedOn w:val="Normal"/>
    <w:rsid w:val="007B6AA1"/>
    <w:pPr>
      <w:numPr>
        <w:ilvl w:val="1"/>
        <w:numId w:val="6"/>
      </w:numPr>
      <w:spacing w:after="240"/>
      <w:jc w:val="left"/>
    </w:pPr>
  </w:style>
  <w:style w:type="paragraph" w:customStyle="1" w:styleId="Definition2">
    <w:name w:val="Definition 2"/>
    <w:basedOn w:val="Normal"/>
    <w:rsid w:val="007B6AA1"/>
    <w:pPr>
      <w:numPr>
        <w:ilvl w:val="2"/>
        <w:numId w:val="6"/>
      </w:numPr>
      <w:spacing w:after="240"/>
      <w:jc w:val="left"/>
    </w:pPr>
  </w:style>
  <w:style w:type="paragraph" w:customStyle="1" w:styleId="Definition3">
    <w:name w:val="Definition 3"/>
    <w:basedOn w:val="Normal"/>
    <w:rsid w:val="007B6AA1"/>
    <w:pPr>
      <w:numPr>
        <w:ilvl w:val="3"/>
        <w:numId w:val="6"/>
      </w:numPr>
      <w:spacing w:after="240"/>
      <w:jc w:val="left"/>
    </w:pPr>
  </w:style>
  <w:style w:type="paragraph" w:customStyle="1" w:styleId="Definition4">
    <w:name w:val="Definition 4"/>
    <w:basedOn w:val="Normal"/>
    <w:rsid w:val="007B6AA1"/>
    <w:pPr>
      <w:numPr>
        <w:ilvl w:val="4"/>
        <w:numId w:val="6"/>
      </w:numPr>
      <w:spacing w:after="240"/>
      <w:jc w:val="left"/>
    </w:pPr>
  </w:style>
  <w:style w:type="paragraph" w:styleId="BodyText">
    <w:name w:val="Body Text"/>
    <w:basedOn w:val="Normal"/>
    <w:link w:val="BodyTextChar"/>
    <w:rsid w:val="007B6AA1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EC14DA"/>
    <w:rPr>
      <w:rFonts w:eastAsia="Times New Roman" w:cs="Times New Roman"/>
      <w:szCs w:val="24"/>
      <w:lang w:eastAsia="en-GB"/>
    </w:rPr>
  </w:style>
  <w:style w:type="paragraph" w:customStyle="1" w:styleId="BodyText1">
    <w:name w:val="Body Text 1"/>
    <w:basedOn w:val="Normal"/>
    <w:rsid w:val="007B6AA1"/>
    <w:pPr>
      <w:spacing w:after="240"/>
      <w:ind w:left="720"/>
    </w:pPr>
  </w:style>
  <w:style w:type="paragraph" w:customStyle="1" w:styleId="BodyText4">
    <w:name w:val="Body Text 4"/>
    <w:basedOn w:val="Normal"/>
    <w:rsid w:val="007B6AA1"/>
    <w:pPr>
      <w:spacing w:after="240"/>
      <w:ind w:left="2160"/>
    </w:pPr>
  </w:style>
  <w:style w:type="paragraph" w:customStyle="1" w:styleId="BodyText5">
    <w:name w:val="Body Text 5"/>
    <w:basedOn w:val="Normal"/>
    <w:rsid w:val="007B6AA1"/>
    <w:pPr>
      <w:spacing w:after="240"/>
      <w:ind w:left="2880"/>
    </w:pPr>
  </w:style>
  <w:style w:type="paragraph" w:customStyle="1" w:styleId="BodyText6">
    <w:name w:val="Body Text 6"/>
    <w:basedOn w:val="Normal"/>
    <w:rsid w:val="007B6AA1"/>
    <w:pPr>
      <w:spacing w:after="240"/>
      <w:ind w:left="3600"/>
    </w:pPr>
  </w:style>
  <w:style w:type="paragraph" w:customStyle="1" w:styleId="BodyText7">
    <w:name w:val="Body Text 7"/>
    <w:basedOn w:val="Normal"/>
    <w:rsid w:val="007B6AA1"/>
    <w:pPr>
      <w:spacing w:after="240"/>
      <w:ind w:left="4321"/>
    </w:pPr>
  </w:style>
  <w:style w:type="paragraph" w:customStyle="1" w:styleId="BodyText8">
    <w:name w:val="Body Text 8"/>
    <w:basedOn w:val="Normal"/>
    <w:rsid w:val="007B6AA1"/>
    <w:pPr>
      <w:spacing w:after="240"/>
      <w:ind w:left="5041"/>
    </w:pPr>
  </w:style>
  <w:style w:type="paragraph" w:customStyle="1" w:styleId="BodyText9">
    <w:name w:val="Body Text 9"/>
    <w:basedOn w:val="Normal"/>
    <w:rsid w:val="007B6AA1"/>
    <w:pPr>
      <w:spacing w:after="240"/>
      <w:ind w:left="5761"/>
    </w:pPr>
  </w:style>
  <w:style w:type="paragraph" w:customStyle="1" w:styleId="Testimonium">
    <w:name w:val="Testimonium"/>
    <w:basedOn w:val="Normal"/>
    <w:next w:val="Normal"/>
    <w:rsid w:val="007B6AA1"/>
    <w:pPr>
      <w:spacing w:before="480" w:after="240"/>
    </w:pPr>
  </w:style>
  <w:style w:type="paragraph" w:customStyle="1" w:styleId="Schedule">
    <w:name w:val="Schedule"/>
    <w:basedOn w:val="Normal"/>
    <w:next w:val="BodyText"/>
    <w:rsid w:val="007B6AA1"/>
    <w:pPr>
      <w:keepNext/>
      <w:numPr>
        <w:numId w:val="21"/>
      </w:numPr>
      <w:spacing w:after="240"/>
      <w:jc w:val="center"/>
      <w:outlineLvl w:val="0"/>
    </w:pPr>
    <w:rPr>
      <w:rFonts w:ascii="Arial Bold" w:hAnsi="Arial Bold"/>
      <w:b/>
      <w:caps/>
      <w:sz w:val="24"/>
    </w:rPr>
  </w:style>
  <w:style w:type="paragraph" w:customStyle="1" w:styleId="Sch1Heading">
    <w:name w:val="Sch 1 Heading"/>
    <w:basedOn w:val="Normal"/>
    <w:next w:val="BodyText1"/>
    <w:rsid w:val="007B6AA1"/>
    <w:pPr>
      <w:keepNext/>
      <w:numPr>
        <w:ilvl w:val="3"/>
        <w:numId w:val="21"/>
      </w:numPr>
      <w:spacing w:after="240"/>
      <w:outlineLvl w:val="3"/>
    </w:pPr>
    <w:rPr>
      <w:b/>
    </w:rPr>
  </w:style>
  <w:style w:type="paragraph" w:customStyle="1" w:styleId="Sch1TOCHeading">
    <w:name w:val="Sch 1 (TOC) Heading"/>
    <w:basedOn w:val="Sch1Heading"/>
    <w:next w:val="BodyText1"/>
    <w:rsid w:val="007B6AA1"/>
  </w:style>
  <w:style w:type="paragraph" w:customStyle="1" w:styleId="Sch2Heading">
    <w:name w:val="Sch 2 Heading"/>
    <w:basedOn w:val="Sch2Number"/>
    <w:next w:val="BodyText2"/>
    <w:rsid w:val="007B6AA1"/>
    <w:pPr>
      <w:keepNext/>
      <w:outlineLvl w:val="4"/>
    </w:pPr>
    <w:rPr>
      <w:b/>
    </w:rPr>
  </w:style>
  <w:style w:type="paragraph" w:customStyle="1" w:styleId="Sch3Heading">
    <w:name w:val="Sch 3 Heading"/>
    <w:basedOn w:val="Sch3Number"/>
    <w:next w:val="BodyText3"/>
    <w:rsid w:val="007B6AA1"/>
    <w:pPr>
      <w:keepNext/>
      <w:outlineLvl w:val="5"/>
    </w:pPr>
    <w:rPr>
      <w:b/>
    </w:rPr>
  </w:style>
  <w:style w:type="paragraph" w:customStyle="1" w:styleId="Sch1Number">
    <w:name w:val="Sch 1 Number"/>
    <w:basedOn w:val="Sch1Heading"/>
    <w:rsid w:val="007B6AA1"/>
    <w:pPr>
      <w:keepNext w:val="0"/>
      <w:outlineLvl w:val="9"/>
    </w:pPr>
    <w:rPr>
      <w:b w:val="0"/>
    </w:rPr>
  </w:style>
  <w:style w:type="paragraph" w:customStyle="1" w:styleId="Sch2Number">
    <w:name w:val="Sch 2 Number"/>
    <w:basedOn w:val="Normal"/>
    <w:rsid w:val="007B6AA1"/>
    <w:pPr>
      <w:numPr>
        <w:ilvl w:val="4"/>
        <w:numId w:val="21"/>
      </w:numPr>
      <w:spacing w:after="240"/>
    </w:pPr>
  </w:style>
  <w:style w:type="paragraph" w:customStyle="1" w:styleId="Sch3Number">
    <w:name w:val="Sch 3 Number"/>
    <w:basedOn w:val="Normal"/>
    <w:rsid w:val="007B6AA1"/>
    <w:pPr>
      <w:numPr>
        <w:ilvl w:val="5"/>
        <w:numId w:val="21"/>
      </w:numPr>
      <w:tabs>
        <w:tab w:val="left" w:pos="720"/>
      </w:tabs>
      <w:spacing w:after="240"/>
    </w:pPr>
  </w:style>
  <w:style w:type="paragraph" w:customStyle="1" w:styleId="Sch4Number">
    <w:name w:val="Sch 4 Number"/>
    <w:basedOn w:val="Normal"/>
    <w:rsid w:val="007B6AA1"/>
    <w:pPr>
      <w:numPr>
        <w:ilvl w:val="6"/>
        <w:numId w:val="21"/>
      </w:numPr>
      <w:tabs>
        <w:tab w:val="left" w:pos="1440"/>
      </w:tabs>
      <w:spacing w:after="240"/>
    </w:pPr>
  </w:style>
  <w:style w:type="paragraph" w:customStyle="1" w:styleId="Sch5Number">
    <w:name w:val="Sch 5 Number"/>
    <w:basedOn w:val="Normal"/>
    <w:rsid w:val="007B6AA1"/>
    <w:pPr>
      <w:numPr>
        <w:ilvl w:val="7"/>
        <w:numId w:val="21"/>
      </w:numPr>
      <w:tabs>
        <w:tab w:val="left" w:pos="2160"/>
      </w:tabs>
      <w:spacing w:after="240"/>
    </w:pPr>
  </w:style>
  <w:style w:type="paragraph" w:customStyle="1" w:styleId="Sch6Number">
    <w:name w:val="Sch 6 Number"/>
    <w:basedOn w:val="Normal"/>
    <w:rsid w:val="007B6AA1"/>
    <w:pPr>
      <w:numPr>
        <w:ilvl w:val="8"/>
        <w:numId w:val="21"/>
      </w:numPr>
      <w:tabs>
        <w:tab w:val="left" w:pos="2880"/>
      </w:tabs>
      <w:spacing w:after="240"/>
    </w:pPr>
  </w:style>
  <w:style w:type="paragraph" w:customStyle="1" w:styleId="Subheading">
    <w:name w:val="Subheading"/>
    <w:basedOn w:val="Normal"/>
    <w:next w:val="BodyText1"/>
    <w:rsid w:val="007B6AA1"/>
    <w:pPr>
      <w:keepNext/>
      <w:spacing w:after="240"/>
    </w:pPr>
    <w:rPr>
      <w:b/>
    </w:rPr>
  </w:style>
  <w:style w:type="paragraph" w:customStyle="1" w:styleId="SimpleHeading">
    <w:name w:val="Simple Heading"/>
    <w:basedOn w:val="Normal"/>
    <w:qFormat/>
    <w:rsid w:val="007B6AA1"/>
    <w:pPr>
      <w:keepNext/>
      <w:tabs>
        <w:tab w:val="right" w:pos="9072"/>
      </w:tabs>
      <w:spacing w:after="240"/>
    </w:pPr>
    <w:rPr>
      <w:rFonts w:eastAsia="Calibri"/>
      <w:b/>
      <w:caps/>
      <w:szCs w:val="22"/>
      <w:lang w:eastAsia="en-US"/>
    </w:rPr>
  </w:style>
  <w:style w:type="paragraph" w:customStyle="1" w:styleId="Notes">
    <w:name w:val="Notes"/>
    <w:basedOn w:val="Normal"/>
    <w:qFormat/>
    <w:rsid w:val="007B6AA1"/>
    <w:pPr>
      <w:spacing w:after="120"/>
    </w:pPr>
    <w:rPr>
      <w:color w:val="0000FF"/>
    </w:rPr>
  </w:style>
  <w:style w:type="paragraph" w:styleId="ListNumber">
    <w:name w:val="List Number"/>
    <w:basedOn w:val="Normal"/>
    <w:rsid w:val="007B6AA1"/>
    <w:pPr>
      <w:numPr>
        <w:numId w:val="13"/>
      </w:numPr>
      <w:spacing w:after="240"/>
    </w:pPr>
    <w:rPr>
      <w:rFonts w:eastAsia="Calibri"/>
      <w:szCs w:val="22"/>
      <w:lang w:eastAsia="en-US"/>
    </w:rPr>
  </w:style>
  <w:style w:type="paragraph" w:customStyle="1" w:styleId="ListNumbera">
    <w:name w:val="List Number (a)"/>
    <w:basedOn w:val="Normal"/>
    <w:rsid w:val="007B6AA1"/>
    <w:pPr>
      <w:numPr>
        <w:numId w:val="14"/>
      </w:numPr>
      <w:spacing w:after="240"/>
    </w:pPr>
  </w:style>
  <w:style w:type="paragraph" w:customStyle="1" w:styleId="Execution">
    <w:name w:val="Execution"/>
    <w:basedOn w:val="Normal"/>
    <w:rsid w:val="007B6AA1"/>
    <w:pPr>
      <w:suppressAutoHyphens w:val="0"/>
    </w:pPr>
  </w:style>
  <w:style w:type="paragraph" w:customStyle="1" w:styleId="ExecutionBold">
    <w:name w:val="Execution Bold"/>
    <w:basedOn w:val="Execution"/>
    <w:rsid w:val="007B6AA1"/>
    <w:rPr>
      <w:b/>
    </w:rPr>
  </w:style>
  <w:style w:type="paragraph" w:styleId="BlockText">
    <w:name w:val="Block Text"/>
    <w:basedOn w:val="Normal"/>
    <w:rsid w:val="007B6AA1"/>
  </w:style>
  <w:style w:type="paragraph" w:customStyle="1" w:styleId="BlockTextBold">
    <w:name w:val="Block Text Bold"/>
    <w:basedOn w:val="Normal"/>
    <w:rsid w:val="007B6AA1"/>
    <w:rPr>
      <w:b/>
    </w:rPr>
  </w:style>
  <w:style w:type="paragraph" w:customStyle="1" w:styleId="BlockTextCentred">
    <w:name w:val="Block Text Centred"/>
    <w:basedOn w:val="Normal"/>
    <w:rsid w:val="007B6AA1"/>
    <w:pPr>
      <w:jc w:val="center"/>
    </w:pPr>
  </w:style>
  <w:style w:type="paragraph" w:customStyle="1" w:styleId="BlockTextRight">
    <w:name w:val="Block Text Right"/>
    <w:basedOn w:val="Normal"/>
    <w:rsid w:val="007B6AA1"/>
    <w:pPr>
      <w:jc w:val="right"/>
    </w:pPr>
  </w:style>
  <w:style w:type="paragraph" w:customStyle="1" w:styleId="BlockTextSmall">
    <w:name w:val="Block Text Small"/>
    <w:basedOn w:val="Normal"/>
    <w:rsid w:val="007B6AA1"/>
    <w:rPr>
      <w:sz w:val="16"/>
    </w:rPr>
  </w:style>
  <w:style w:type="character" w:customStyle="1" w:styleId="Bold">
    <w:name w:val="Bold"/>
    <w:rsid w:val="007B6AA1"/>
    <w:rPr>
      <w:rFonts w:ascii="Arial" w:hAnsi="Arial"/>
      <w:b/>
      <w:sz w:val="22"/>
    </w:rPr>
  </w:style>
  <w:style w:type="paragraph" w:customStyle="1" w:styleId="Bullet1">
    <w:name w:val="Bullet 1"/>
    <w:basedOn w:val="Normal"/>
    <w:rsid w:val="007B6AA1"/>
    <w:pPr>
      <w:numPr>
        <w:numId w:val="4"/>
      </w:numPr>
      <w:spacing w:after="240"/>
    </w:pPr>
  </w:style>
  <w:style w:type="paragraph" w:customStyle="1" w:styleId="Bullet2">
    <w:name w:val="Bullet 2"/>
    <w:basedOn w:val="Normal"/>
    <w:rsid w:val="007B6AA1"/>
    <w:pPr>
      <w:numPr>
        <w:ilvl w:val="1"/>
        <w:numId w:val="4"/>
      </w:numPr>
      <w:spacing w:after="240"/>
    </w:pPr>
  </w:style>
  <w:style w:type="paragraph" w:customStyle="1" w:styleId="Bullet3">
    <w:name w:val="Bullet 3"/>
    <w:basedOn w:val="Normal"/>
    <w:rsid w:val="007B6AA1"/>
    <w:pPr>
      <w:numPr>
        <w:ilvl w:val="2"/>
        <w:numId w:val="4"/>
      </w:numPr>
      <w:spacing w:after="240"/>
    </w:pPr>
  </w:style>
  <w:style w:type="paragraph" w:customStyle="1" w:styleId="DefinitionTerm">
    <w:name w:val="Definition Term"/>
    <w:basedOn w:val="Normal"/>
    <w:qFormat/>
    <w:rsid w:val="007B6AA1"/>
    <w:pPr>
      <w:suppressAutoHyphens w:val="0"/>
      <w:spacing w:after="240"/>
      <w:jc w:val="left"/>
    </w:pPr>
    <w:rPr>
      <w:rFonts w:eastAsia="Calibri"/>
      <w:b/>
      <w:szCs w:val="22"/>
      <w:lang w:eastAsia="zh-CN"/>
    </w:rPr>
  </w:style>
  <w:style w:type="paragraph" w:styleId="Footer">
    <w:name w:val="footer"/>
    <w:basedOn w:val="Normal"/>
    <w:link w:val="FooterChar"/>
    <w:rsid w:val="007B6AA1"/>
    <w:pPr>
      <w:tabs>
        <w:tab w:val="left" w:pos="4513"/>
        <w:tab w:val="right" w:pos="9027"/>
      </w:tabs>
      <w:suppressAutoHyphens w:val="0"/>
      <w:jc w:val="left"/>
    </w:pPr>
    <w:rPr>
      <w:sz w:val="16"/>
    </w:rPr>
  </w:style>
  <w:style w:type="character" w:customStyle="1" w:styleId="FooterChar">
    <w:name w:val="Footer Char"/>
    <w:link w:val="Footer"/>
    <w:rsid w:val="007B6AA1"/>
    <w:rPr>
      <w:rFonts w:eastAsia="Times New Roman" w:cs="Times New Roman"/>
      <w:sz w:val="16"/>
      <w:szCs w:val="24"/>
      <w:lang w:eastAsia="en-GB"/>
    </w:rPr>
  </w:style>
  <w:style w:type="character" w:styleId="FootnoteReference">
    <w:name w:val="footnote reference"/>
    <w:rsid w:val="007B6AA1"/>
    <w:rPr>
      <w:rFonts w:ascii="Arial" w:hAnsi="Arial"/>
      <w:b/>
      <w:color w:val="0000FF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7B6AA1"/>
    <w:rPr>
      <w:rFonts w:eastAsia="Calibri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2431B"/>
    <w:rPr>
      <w:rFonts w:eastAsia="Calibri" w:cs="Times New Roman"/>
      <w:sz w:val="18"/>
      <w:szCs w:val="20"/>
    </w:rPr>
  </w:style>
  <w:style w:type="paragraph" w:styleId="Header">
    <w:name w:val="header"/>
    <w:basedOn w:val="Normal"/>
    <w:link w:val="HeaderChar"/>
    <w:rsid w:val="007B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431B"/>
    <w:rPr>
      <w:rFonts w:eastAsia="Times New Roman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B78F7"/>
    <w:rPr>
      <w:rFonts w:ascii="Arial Bold" w:eastAsia="Times New Roman" w:hAnsi="Arial Bold"/>
      <w:b/>
      <w:bCs/>
      <w:iCs/>
      <w:snapToGrid w:val="0"/>
      <w:szCs w:val="28"/>
      <w:lang w:val="en-US"/>
    </w:rPr>
  </w:style>
  <w:style w:type="character" w:styleId="PageNumber">
    <w:name w:val="page number"/>
    <w:rsid w:val="007B6AA1"/>
    <w:rPr>
      <w:rFonts w:ascii="Arial" w:hAnsi="Arial"/>
      <w:sz w:val="18"/>
    </w:rPr>
  </w:style>
  <w:style w:type="paragraph" w:customStyle="1" w:styleId="Parties2">
    <w:name w:val="Parties 2"/>
    <w:basedOn w:val="Normal"/>
    <w:rsid w:val="007B6AA1"/>
    <w:pPr>
      <w:numPr>
        <w:ilvl w:val="2"/>
        <w:numId w:val="19"/>
      </w:numPr>
      <w:spacing w:after="240"/>
    </w:pPr>
  </w:style>
  <w:style w:type="paragraph" w:customStyle="1" w:styleId="Reference">
    <w:name w:val="Reference"/>
    <w:basedOn w:val="Normal"/>
    <w:rsid w:val="007B6AA1"/>
    <w:pPr>
      <w:jc w:val="right"/>
    </w:pPr>
    <w:rPr>
      <w:rFonts w:eastAsia="SimSun"/>
      <w:sz w:val="16"/>
      <w:szCs w:val="20"/>
      <w:lang w:eastAsia="zh-CN"/>
    </w:rPr>
  </w:style>
  <w:style w:type="paragraph" w:customStyle="1" w:styleId="Section">
    <w:name w:val="Section"/>
    <w:basedOn w:val="Normal"/>
    <w:rsid w:val="007B6AA1"/>
    <w:pPr>
      <w:numPr>
        <w:numId w:val="20"/>
      </w:numPr>
      <w:spacing w:after="240"/>
      <w:outlineLvl w:val="0"/>
    </w:pPr>
    <w:rPr>
      <w:b/>
    </w:rPr>
  </w:style>
  <w:style w:type="paragraph" w:customStyle="1" w:styleId="SimpleHeadingRight">
    <w:name w:val="Simple Heading Right"/>
    <w:basedOn w:val="Normal"/>
    <w:rsid w:val="007B6AA1"/>
    <w:pPr>
      <w:spacing w:after="240"/>
      <w:jc w:val="right"/>
    </w:pPr>
    <w:rPr>
      <w:b/>
      <w:caps/>
    </w:rPr>
  </w:style>
  <w:style w:type="table" w:styleId="TableGrid">
    <w:name w:val="Table Grid"/>
    <w:basedOn w:val="TableNormal"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B6AA1"/>
    <w:pPr>
      <w:spacing w:after="120"/>
      <w:jc w:val="left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D2431B"/>
    <w:rPr>
      <w:rFonts w:eastAsia="Times New Roman"/>
      <w:b/>
      <w:bCs/>
      <w:kern w:val="28"/>
      <w:sz w:val="28"/>
      <w:szCs w:val="32"/>
      <w:lang w:eastAsia="en-GB"/>
    </w:rPr>
  </w:style>
  <w:style w:type="character" w:customStyle="1" w:styleId="Underlined">
    <w:name w:val="Underlined"/>
    <w:rsid w:val="007B6AA1"/>
    <w:rPr>
      <w:rFonts w:ascii="Arial" w:hAnsi="Arial"/>
      <w:sz w:val="22"/>
      <w:u w:val="single"/>
    </w:rPr>
  </w:style>
  <w:style w:type="table" w:customStyle="1" w:styleId="Style1">
    <w:name w:val="Style1"/>
    <w:basedOn w:val="TableNormal"/>
    <w:uiPriority w:val="99"/>
    <w:rsid w:val="00100FF9"/>
    <w:pPr>
      <w:spacing w:after="0" w:line="240" w:lineRule="auto"/>
    </w:pPr>
    <w:rPr>
      <w:sz w:val="20"/>
    </w:rPr>
    <w:tblPr/>
  </w:style>
  <w:style w:type="character" w:customStyle="1" w:styleId="Heading3Char">
    <w:name w:val="Heading 3 Char"/>
    <w:basedOn w:val="DefaultParagraphFont"/>
    <w:link w:val="Heading3"/>
    <w:rsid w:val="00DB78F7"/>
    <w:rPr>
      <w:rFonts w:eastAsia="Times New Roman"/>
      <w:b/>
      <w:bCs/>
      <w:sz w:val="26"/>
      <w:szCs w:val="26"/>
      <w:lang w:eastAsia="en-GB"/>
    </w:rPr>
  </w:style>
  <w:style w:type="paragraph" w:customStyle="1" w:styleId="BacksheetGreen">
    <w:name w:val="Backsheet Green"/>
    <w:basedOn w:val="Normal"/>
    <w:qFormat/>
    <w:rsid w:val="0023061E"/>
    <w:pPr>
      <w:spacing w:line="264" w:lineRule="auto"/>
      <w:jc w:val="left"/>
    </w:pPr>
    <w:rPr>
      <w:rFonts w:ascii="Arial Bold" w:hAnsi="Arial Bold"/>
      <w:b/>
      <w:color w:val="008C15"/>
      <w:sz w:val="68"/>
    </w:rPr>
  </w:style>
  <w:style w:type="paragraph" w:customStyle="1" w:styleId="BacksheetBlack">
    <w:name w:val="Backsheet Black"/>
    <w:basedOn w:val="BacksheetGreen"/>
    <w:qFormat/>
    <w:rsid w:val="00780655"/>
    <w:pPr>
      <w:spacing w:line="288" w:lineRule="auto"/>
    </w:pPr>
    <w:rPr>
      <w:color w:val="auto"/>
      <w:sz w:val="50"/>
    </w:rPr>
  </w:style>
  <w:style w:type="paragraph" w:customStyle="1" w:styleId="BacksheetDisclaimer">
    <w:name w:val="Backsheet Disclaimer"/>
    <w:basedOn w:val="BacksheetGreen"/>
    <w:qFormat/>
    <w:rsid w:val="00780655"/>
    <w:rPr>
      <w:color w:val="auto"/>
      <w:sz w:val="10"/>
    </w:rPr>
  </w:style>
  <w:style w:type="paragraph" w:customStyle="1" w:styleId="Heading">
    <w:name w:val="Heading"/>
    <w:basedOn w:val="Normal"/>
    <w:rsid w:val="007B6AA1"/>
    <w:pPr>
      <w:spacing w:line="312" w:lineRule="auto"/>
    </w:pPr>
    <w:rPr>
      <w:sz w:val="52"/>
    </w:rPr>
  </w:style>
  <w:style w:type="numbering" w:styleId="111111">
    <w:name w:val="Outline List 2"/>
    <w:basedOn w:val="NoList"/>
    <w:semiHidden/>
    <w:rsid w:val="007B6AA1"/>
    <w:pPr>
      <w:numPr>
        <w:numId w:val="1"/>
      </w:numPr>
    </w:pPr>
  </w:style>
  <w:style w:type="numbering" w:styleId="1ai">
    <w:name w:val="Outline List 1"/>
    <w:basedOn w:val="NoList"/>
    <w:semiHidden/>
    <w:rsid w:val="007B6AA1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rsid w:val="007B6AA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7B6AA1"/>
    <w:rPr>
      <w:rFonts w:eastAsia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7B6AA1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7B6A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7B6AA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7B6AA1"/>
    <w:rPr>
      <w:rFonts w:eastAsia="Times New Roman"/>
      <w:lang w:eastAsia="en-GB"/>
    </w:rPr>
  </w:style>
  <w:style w:type="numbering" w:styleId="ArticleSection">
    <w:name w:val="Outline List 3"/>
    <w:basedOn w:val="NoList"/>
    <w:semiHidden/>
    <w:rsid w:val="007B6AA1"/>
    <w:pPr>
      <w:numPr>
        <w:numId w:val="3"/>
      </w:numPr>
    </w:pPr>
  </w:style>
  <w:style w:type="paragraph" w:customStyle="1" w:styleId="BodyTextBold">
    <w:name w:val="Body Text Bold"/>
    <w:basedOn w:val="Normal"/>
    <w:next w:val="BodyText"/>
    <w:rsid w:val="007B6AA1"/>
    <w:pPr>
      <w:spacing w:after="240"/>
    </w:pPr>
    <w:rPr>
      <w:rFonts w:eastAsia="SimSun"/>
      <w:b/>
      <w:bCs/>
      <w:lang w:eastAsia="zh-CN"/>
    </w:rPr>
  </w:style>
  <w:style w:type="paragraph" w:customStyle="1" w:styleId="BodyTextCentred">
    <w:name w:val="Body Text Centred"/>
    <w:basedOn w:val="Normal"/>
    <w:rsid w:val="007B6AA1"/>
    <w:pPr>
      <w:spacing w:after="240"/>
      <w:jc w:val="center"/>
    </w:pPr>
    <w:rPr>
      <w:lang w:eastAsia="zh-CN"/>
    </w:rPr>
  </w:style>
  <w:style w:type="paragraph" w:styleId="BodyTextFirstIndent">
    <w:name w:val="Body Text First Indent"/>
    <w:basedOn w:val="BodyText"/>
    <w:link w:val="BodyTextFirstIndentChar"/>
    <w:semiHidden/>
    <w:rsid w:val="007B6A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B6AA1"/>
    <w:rPr>
      <w:rFonts w:eastAsia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7B6A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B6AA1"/>
    <w:rPr>
      <w:rFonts w:eastAsia="Times New Roman" w:cs="Times New Roman"/>
      <w:szCs w:val="24"/>
      <w:lang w:eastAsia="en-GB"/>
    </w:rPr>
  </w:style>
  <w:style w:type="paragraph" w:styleId="BodyTextFirstIndent2">
    <w:name w:val="Body Text First Indent 2"/>
    <w:basedOn w:val="BodyTextIndent"/>
    <w:link w:val="BodyTextFirstIndent2Char"/>
    <w:semiHidden/>
    <w:rsid w:val="007B6A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B6AA1"/>
    <w:rPr>
      <w:rFonts w:eastAsia="Times New Roman" w:cs="Times New Roman"/>
      <w:szCs w:val="24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7B6A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B6AA1"/>
    <w:rPr>
      <w:rFonts w:eastAsia="Times New Roman" w:cs="Times New Roman"/>
      <w:szCs w:val="24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7B6A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B6AA1"/>
    <w:rPr>
      <w:rFonts w:eastAsia="Times New Roman" w:cs="Times New Roman"/>
      <w:sz w:val="16"/>
      <w:szCs w:val="16"/>
      <w:lang w:eastAsia="en-GB"/>
    </w:rPr>
  </w:style>
  <w:style w:type="paragraph" w:customStyle="1" w:styleId="BodyTextLarge">
    <w:name w:val="Body Text Large"/>
    <w:basedOn w:val="Normal"/>
    <w:rsid w:val="007B6AA1"/>
    <w:pPr>
      <w:spacing w:after="240"/>
    </w:pPr>
  </w:style>
  <w:style w:type="paragraph" w:customStyle="1" w:styleId="BodyTextRight">
    <w:name w:val="Body Text Right"/>
    <w:basedOn w:val="Normal"/>
    <w:rsid w:val="007B6AA1"/>
    <w:pPr>
      <w:spacing w:after="240"/>
      <w:jc w:val="right"/>
    </w:pPr>
  </w:style>
  <w:style w:type="paragraph" w:styleId="Closing">
    <w:name w:val="Closing"/>
    <w:basedOn w:val="Normal"/>
    <w:link w:val="ClosingChar"/>
    <w:semiHidden/>
    <w:rsid w:val="007B6AA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B6AA1"/>
    <w:rPr>
      <w:rFonts w:eastAsia="Times New Roman" w:cs="Times New Roman"/>
      <w:szCs w:val="24"/>
      <w:lang w:eastAsia="en-GB"/>
    </w:rPr>
  </w:style>
  <w:style w:type="paragraph" w:styleId="EmailSignature">
    <w:name w:val="E-mail Signature"/>
    <w:basedOn w:val="Normal"/>
    <w:link w:val="EmailSignatureChar"/>
    <w:semiHidden/>
    <w:rsid w:val="007B6AA1"/>
  </w:style>
  <w:style w:type="character" w:customStyle="1" w:styleId="EmailSignatureChar">
    <w:name w:val="Email Signature Char"/>
    <w:basedOn w:val="DefaultParagraphFont"/>
    <w:link w:val="EmailSignature"/>
    <w:semiHidden/>
    <w:rsid w:val="007B6AA1"/>
    <w:rPr>
      <w:rFonts w:eastAsia="Times New Roman" w:cs="Times New Roman"/>
      <w:szCs w:val="24"/>
      <w:lang w:eastAsia="en-GB"/>
    </w:rPr>
  </w:style>
  <w:style w:type="character" w:styleId="Emphasis">
    <w:name w:val="Emphasis"/>
    <w:uiPriority w:val="20"/>
    <w:qFormat/>
    <w:rsid w:val="007B6AA1"/>
    <w:rPr>
      <w:i/>
      <w:iCs/>
    </w:rPr>
  </w:style>
  <w:style w:type="paragraph" w:styleId="EnvelopeAddress">
    <w:name w:val="envelope address"/>
    <w:basedOn w:val="Normal"/>
    <w:semiHidden/>
    <w:rsid w:val="007B6AA1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7B6AA1"/>
    <w:rPr>
      <w:rFonts w:cs="Arial"/>
      <w:sz w:val="20"/>
      <w:szCs w:val="20"/>
    </w:rPr>
  </w:style>
  <w:style w:type="character" w:styleId="FollowedHyperlink">
    <w:name w:val="FollowedHyperlink"/>
    <w:semiHidden/>
    <w:rsid w:val="007B6AA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7B6AA1"/>
  </w:style>
  <w:style w:type="paragraph" w:styleId="HTMLAddress">
    <w:name w:val="HTML Address"/>
    <w:basedOn w:val="Normal"/>
    <w:link w:val="HTMLAddressChar"/>
    <w:semiHidden/>
    <w:rsid w:val="007B6AA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B6AA1"/>
    <w:rPr>
      <w:rFonts w:eastAsia="Times New Roman" w:cs="Times New Roman"/>
      <w:i/>
      <w:iCs/>
      <w:szCs w:val="24"/>
      <w:lang w:eastAsia="en-GB"/>
    </w:rPr>
  </w:style>
  <w:style w:type="character" w:styleId="HTMLCite">
    <w:name w:val="HTML Cite"/>
    <w:semiHidden/>
    <w:rsid w:val="007B6AA1"/>
    <w:rPr>
      <w:i/>
      <w:iCs/>
    </w:rPr>
  </w:style>
  <w:style w:type="character" w:styleId="HTMLCode">
    <w:name w:val="HTML Code"/>
    <w:semiHidden/>
    <w:rsid w:val="007B6A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B6AA1"/>
    <w:rPr>
      <w:i/>
      <w:iCs/>
    </w:rPr>
  </w:style>
  <w:style w:type="character" w:styleId="HTMLKeyboard">
    <w:name w:val="HTML Keyboard"/>
    <w:semiHidden/>
    <w:rsid w:val="007B6A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B6AA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B6AA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Sample">
    <w:name w:val="HTML Sample"/>
    <w:semiHidden/>
    <w:rsid w:val="007B6AA1"/>
    <w:rPr>
      <w:rFonts w:ascii="Courier New" w:hAnsi="Courier New" w:cs="Courier New"/>
    </w:rPr>
  </w:style>
  <w:style w:type="character" w:styleId="HTMLTypewriter">
    <w:name w:val="HTML Typewriter"/>
    <w:semiHidden/>
    <w:rsid w:val="007B6AA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B6AA1"/>
    <w:rPr>
      <w:i/>
      <w:iCs/>
    </w:rPr>
  </w:style>
  <w:style w:type="character" w:styleId="Hyperlink">
    <w:name w:val="Hyperlink"/>
    <w:uiPriority w:val="99"/>
    <w:rsid w:val="007B6AA1"/>
    <w:rPr>
      <w:color w:val="0000FF"/>
      <w:u w:val="single"/>
    </w:rPr>
  </w:style>
  <w:style w:type="character" w:customStyle="1" w:styleId="Italic">
    <w:name w:val="Italic"/>
    <w:rsid w:val="007B6AA1"/>
    <w:rPr>
      <w:i/>
    </w:rPr>
  </w:style>
  <w:style w:type="character" w:styleId="LineNumber">
    <w:name w:val="line number"/>
    <w:basedOn w:val="DefaultParagraphFont"/>
    <w:semiHidden/>
    <w:rsid w:val="007B6AA1"/>
  </w:style>
  <w:style w:type="paragraph" w:styleId="List">
    <w:name w:val="List"/>
    <w:basedOn w:val="Normal"/>
    <w:semiHidden/>
    <w:rsid w:val="007B6AA1"/>
    <w:pPr>
      <w:ind w:left="283" w:hanging="283"/>
    </w:pPr>
  </w:style>
  <w:style w:type="paragraph" w:styleId="List2">
    <w:name w:val="List 2"/>
    <w:basedOn w:val="Normal"/>
    <w:semiHidden/>
    <w:rsid w:val="007B6AA1"/>
    <w:pPr>
      <w:ind w:left="566" w:hanging="283"/>
    </w:pPr>
  </w:style>
  <w:style w:type="paragraph" w:styleId="List3">
    <w:name w:val="List 3"/>
    <w:basedOn w:val="Normal"/>
    <w:semiHidden/>
    <w:rsid w:val="007B6AA1"/>
    <w:pPr>
      <w:ind w:left="849" w:hanging="283"/>
    </w:pPr>
  </w:style>
  <w:style w:type="paragraph" w:styleId="List4">
    <w:name w:val="List 4"/>
    <w:basedOn w:val="Normal"/>
    <w:semiHidden/>
    <w:rsid w:val="007B6AA1"/>
    <w:pPr>
      <w:ind w:left="1132" w:hanging="283"/>
    </w:pPr>
  </w:style>
  <w:style w:type="paragraph" w:styleId="List5">
    <w:name w:val="List 5"/>
    <w:basedOn w:val="Normal"/>
    <w:semiHidden/>
    <w:rsid w:val="007B6AA1"/>
    <w:pPr>
      <w:ind w:left="1415" w:hanging="283"/>
    </w:pPr>
  </w:style>
  <w:style w:type="paragraph" w:styleId="ListBullet">
    <w:name w:val="List Bullet"/>
    <w:basedOn w:val="Normal"/>
    <w:semiHidden/>
    <w:rsid w:val="007B6AA1"/>
    <w:pPr>
      <w:numPr>
        <w:numId w:val="8"/>
      </w:numPr>
    </w:pPr>
  </w:style>
  <w:style w:type="paragraph" w:styleId="ListBullet2">
    <w:name w:val="List Bullet 2"/>
    <w:basedOn w:val="Normal"/>
    <w:semiHidden/>
    <w:rsid w:val="007B6AA1"/>
    <w:pPr>
      <w:numPr>
        <w:numId w:val="9"/>
      </w:numPr>
    </w:pPr>
  </w:style>
  <w:style w:type="paragraph" w:styleId="ListBullet3">
    <w:name w:val="List Bullet 3"/>
    <w:basedOn w:val="Normal"/>
    <w:semiHidden/>
    <w:rsid w:val="007B6AA1"/>
    <w:pPr>
      <w:numPr>
        <w:numId w:val="10"/>
      </w:numPr>
    </w:pPr>
  </w:style>
  <w:style w:type="paragraph" w:styleId="ListBullet4">
    <w:name w:val="List Bullet 4"/>
    <w:basedOn w:val="Normal"/>
    <w:semiHidden/>
    <w:rsid w:val="007B6AA1"/>
    <w:pPr>
      <w:numPr>
        <w:numId w:val="11"/>
      </w:numPr>
    </w:pPr>
  </w:style>
  <w:style w:type="paragraph" w:styleId="ListBullet5">
    <w:name w:val="List Bullet 5"/>
    <w:basedOn w:val="Normal"/>
    <w:semiHidden/>
    <w:rsid w:val="007B6AA1"/>
    <w:pPr>
      <w:numPr>
        <w:numId w:val="12"/>
      </w:numPr>
    </w:pPr>
  </w:style>
  <w:style w:type="paragraph" w:styleId="ListContinue">
    <w:name w:val="List Continue"/>
    <w:basedOn w:val="Normal"/>
    <w:semiHidden/>
    <w:rsid w:val="007B6AA1"/>
    <w:pPr>
      <w:spacing w:after="120"/>
      <w:ind w:left="283"/>
    </w:pPr>
  </w:style>
  <w:style w:type="paragraph" w:styleId="ListContinue2">
    <w:name w:val="List Continue 2"/>
    <w:basedOn w:val="Normal"/>
    <w:semiHidden/>
    <w:rsid w:val="007B6AA1"/>
    <w:pPr>
      <w:spacing w:after="120"/>
      <w:ind w:left="566"/>
    </w:pPr>
  </w:style>
  <w:style w:type="paragraph" w:styleId="ListContinue3">
    <w:name w:val="List Continue 3"/>
    <w:basedOn w:val="Normal"/>
    <w:semiHidden/>
    <w:rsid w:val="007B6AA1"/>
    <w:pPr>
      <w:spacing w:after="120"/>
      <w:ind w:left="849"/>
    </w:pPr>
  </w:style>
  <w:style w:type="paragraph" w:styleId="ListContinue4">
    <w:name w:val="List Continue 4"/>
    <w:basedOn w:val="Normal"/>
    <w:semiHidden/>
    <w:rsid w:val="007B6AA1"/>
    <w:pPr>
      <w:spacing w:after="120"/>
      <w:ind w:left="1132"/>
    </w:pPr>
  </w:style>
  <w:style w:type="paragraph" w:styleId="ListContinue5">
    <w:name w:val="List Continue 5"/>
    <w:basedOn w:val="Normal"/>
    <w:semiHidden/>
    <w:rsid w:val="007B6AA1"/>
    <w:pPr>
      <w:spacing w:after="120"/>
      <w:ind w:left="1415"/>
    </w:pPr>
  </w:style>
  <w:style w:type="paragraph" w:styleId="ListNumber2">
    <w:name w:val="List Number 2"/>
    <w:basedOn w:val="Normal"/>
    <w:semiHidden/>
    <w:rsid w:val="007B6AA1"/>
    <w:pPr>
      <w:numPr>
        <w:numId w:val="15"/>
      </w:numPr>
    </w:pPr>
  </w:style>
  <w:style w:type="paragraph" w:styleId="ListNumber3">
    <w:name w:val="List Number 3"/>
    <w:basedOn w:val="Normal"/>
    <w:semiHidden/>
    <w:rsid w:val="007B6AA1"/>
    <w:pPr>
      <w:numPr>
        <w:numId w:val="16"/>
      </w:numPr>
    </w:pPr>
  </w:style>
  <w:style w:type="paragraph" w:styleId="ListNumber4">
    <w:name w:val="List Number 4"/>
    <w:basedOn w:val="Normal"/>
    <w:semiHidden/>
    <w:rsid w:val="007B6AA1"/>
    <w:pPr>
      <w:numPr>
        <w:numId w:val="17"/>
      </w:numPr>
    </w:pPr>
  </w:style>
  <w:style w:type="paragraph" w:styleId="ListNumber5">
    <w:name w:val="List Number 5"/>
    <w:basedOn w:val="Normal"/>
    <w:semiHidden/>
    <w:rsid w:val="007B6AA1"/>
    <w:pPr>
      <w:numPr>
        <w:numId w:val="18"/>
      </w:numPr>
    </w:pPr>
  </w:style>
  <w:style w:type="paragraph" w:styleId="MessageHeader">
    <w:name w:val="Message Header"/>
    <w:basedOn w:val="Normal"/>
    <w:link w:val="MessageHeaderChar"/>
    <w:semiHidden/>
    <w:rsid w:val="007B6A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B6AA1"/>
    <w:rPr>
      <w:rFonts w:eastAsia="Times New Roman"/>
      <w:sz w:val="24"/>
      <w:szCs w:val="24"/>
      <w:shd w:val="pct20" w:color="auto" w:fill="auto"/>
      <w:lang w:eastAsia="en-GB"/>
    </w:rPr>
  </w:style>
  <w:style w:type="paragraph" w:styleId="NormalWeb">
    <w:name w:val="Normal (Web)"/>
    <w:basedOn w:val="Normal"/>
    <w:semiHidden/>
    <w:rsid w:val="007B6AA1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7B6AA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7B6AA1"/>
  </w:style>
  <w:style w:type="character" w:customStyle="1" w:styleId="NoteHeadingChar">
    <w:name w:val="Note Heading Char"/>
    <w:basedOn w:val="DefaultParagraphFont"/>
    <w:link w:val="NoteHeading"/>
    <w:semiHidden/>
    <w:rsid w:val="007B6AA1"/>
    <w:rPr>
      <w:rFonts w:eastAsia="Times New Roman" w:cs="Times New Roman"/>
      <w:szCs w:val="24"/>
      <w:lang w:eastAsia="en-GB"/>
    </w:rPr>
  </w:style>
  <w:style w:type="paragraph" w:customStyle="1" w:styleId="Part">
    <w:name w:val="Part"/>
    <w:basedOn w:val="Normal"/>
    <w:next w:val="BodyText"/>
    <w:rsid w:val="007B6AA1"/>
    <w:pPr>
      <w:keepNext/>
      <w:numPr>
        <w:ilvl w:val="2"/>
        <w:numId w:val="21"/>
      </w:numPr>
      <w:spacing w:after="240"/>
      <w:jc w:val="center"/>
      <w:outlineLvl w:val="1"/>
    </w:pPr>
    <w:rPr>
      <w:rFonts w:ascii="Arial Bold" w:hAnsi="Arial Bold"/>
      <w:b/>
      <w:caps/>
    </w:rPr>
  </w:style>
  <w:style w:type="paragraph" w:customStyle="1" w:styleId="Parties">
    <w:name w:val="Parties"/>
    <w:basedOn w:val="Normal"/>
    <w:semiHidden/>
    <w:rsid w:val="007B6AA1"/>
    <w:pPr>
      <w:spacing w:after="240"/>
    </w:pPr>
    <w:rPr>
      <w:szCs w:val="22"/>
    </w:rPr>
  </w:style>
  <w:style w:type="paragraph" w:customStyle="1" w:styleId="PCSFONT">
    <w:name w:val="PCS FONT"/>
    <w:basedOn w:val="Normal"/>
    <w:rsid w:val="007B6AA1"/>
    <w:pPr>
      <w:widowControl w:val="0"/>
      <w:spacing w:after="120"/>
    </w:pPr>
    <w:rPr>
      <w:bCs/>
    </w:rPr>
  </w:style>
  <w:style w:type="paragraph" w:customStyle="1" w:styleId="PCSDELETEWARNING">
    <w:name w:val="PCS DELETE WARNING"/>
    <w:basedOn w:val="PCSFONT"/>
    <w:next w:val="PCSFONT"/>
    <w:rsid w:val="007B6AA1"/>
    <w:pPr>
      <w:pBdr>
        <w:top w:val="single" w:sz="12" w:space="5" w:color="auto"/>
        <w:left w:val="single" w:sz="12" w:space="6" w:color="auto"/>
        <w:bottom w:val="single" w:sz="12" w:space="5" w:color="auto"/>
        <w:right w:val="single" w:sz="12" w:space="6" w:color="auto"/>
      </w:pBdr>
      <w:spacing w:before="240" w:after="240"/>
      <w:jc w:val="center"/>
    </w:pPr>
    <w:rPr>
      <w:b/>
      <w:sz w:val="32"/>
    </w:rPr>
  </w:style>
  <w:style w:type="paragraph" w:customStyle="1" w:styleId="PCSHEADING">
    <w:name w:val="PCS HEADING"/>
    <w:basedOn w:val="PCSFONT"/>
    <w:next w:val="PCSFONT"/>
    <w:rsid w:val="007B6AA1"/>
    <w:pPr>
      <w:jc w:val="center"/>
    </w:pPr>
    <w:rPr>
      <w:b/>
    </w:rPr>
  </w:style>
  <w:style w:type="paragraph" w:customStyle="1" w:styleId="PCSSUBHEADING">
    <w:name w:val="PCS SUBHEADING"/>
    <w:basedOn w:val="PCSFONT"/>
    <w:rsid w:val="007B6AA1"/>
    <w:pPr>
      <w:jc w:val="center"/>
    </w:pPr>
  </w:style>
  <w:style w:type="paragraph" w:customStyle="1" w:styleId="PCSTABLEHEADING">
    <w:name w:val="PCS TABLE HEADING"/>
    <w:basedOn w:val="PCSFONT"/>
    <w:rsid w:val="007B6AA1"/>
    <w:rPr>
      <w:b/>
    </w:rPr>
  </w:style>
  <w:style w:type="character" w:styleId="PlaceholderText">
    <w:name w:val="Placeholder Text"/>
    <w:basedOn w:val="DefaultParagraphFont"/>
    <w:uiPriority w:val="99"/>
    <w:semiHidden/>
    <w:rsid w:val="007B6AA1"/>
    <w:rPr>
      <w:color w:val="808080"/>
    </w:rPr>
  </w:style>
  <w:style w:type="paragraph" w:styleId="PlainText">
    <w:name w:val="Plain Text"/>
    <w:basedOn w:val="Normal"/>
    <w:link w:val="PlainTextChar"/>
    <w:semiHidden/>
    <w:rsid w:val="007B6AA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B6AA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Salutation">
    <w:name w:val="Salutation"/>
    <w:basedOn w:val="Normal"/>
    <w:next w:val="Normal"/>
    <w:link w:val="SalutationChar"/>
    <w:semiHidden/>
    <w:rsid w:val="007B6AA1"/>
  </w:style>
  <w:style w:type="character" w:customStyle="1" w:styleId="SalutationChar">
    <w:name w:val="Salutation Char"/>
    <w:basedOn w:val="DefaultParagraphFont"/>
    <w:link w:val="Salutation"/>
    <w:semiHidden/>
    <w:rsid w:val="007B6AA1"/>
    <w:rPr>
      <w:rFonts w:eastAsia="Times New Roman" w:cs="Times New Roman"/>
      <w:szCs w:val="24"/>
      <w:lang w:eastAsia="en-GB"/>
    </w:rPr>
  </w:style>
  <w:style w:type="paragraph" w:styleId="Signature">
    <w:name w:val="Signature"/>
    <w:basedOn w:val="Normal"/>
    <w:link w:val="SignatureChar"/>
    <w:semiHidden/>
    <w:rsid w:val="007B6AA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B6AA1"/>
    <w:rPr>
      <w:rFonts w:eastAsia="Times New Roman" w:cs="Times New Roman"/>
      <w:szCs w:val="24"/>
      <w:lang w:eastAsia="en-GB"/>
    </w:rPr>
  </w:style>
  <w:style w:type="character" w:styleId="Strong">
    <w:name w:val="Strong"/>
    <w:qFormat/>
    <w:rsid w:val="007B6AA1"/>
    <w:rPr>
      <w:b/>
      <w:bCs/>
    </w:rPr>
  </w:style>
  <w:style w:type="paragraph" w:customStyle="1" w:styleId="SubSchedule">
    <w:name w:val="Sub Schedule"/>
    <w:basedOn w:val="BodyText"/>
    <w:next w:val="BodyText"/>
    <w:rsid w:val="007B6AA1"/>
    <w:pPr>
      <w:numPr>
        <w:ilvl w:val="1"/>
        <w:numId w:val="21"/>
      </w:numPr>
      <w:jc w:val="left"/>
      <w:outlineLvl w:val="1"/>
    </w:pPr>
    <w:rPr>
      <w:b/>
      <w:sz w:val="24"/>
    </w:rPr>
  </w:style>
  <w:style w:type="paragraph" w:customStyle="1" w:styleId="Subheading1">
    <w:name w:val="Subheading 1"/>
    <w:basedOn w:val="Subheading"/>
    <w:rsid w:val="007B6AA1"/>
    <w:pPr>
      <w:ind w:left="720"/>
    </w:pPr>
  </w:style>
  <w:style w:type="table" w:styleId="Table3Deffects1">
    <w:name w:val="Table 3D effects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B6AA1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7B6AA1"/>
    <w:pPr>
      <w:tabs>
        <w:tab w:val="left" w:pos="720"/>
        <w:tab w:val="right" w:leader="dot" w:pos="9060"/>
      </w:tabs>
      <w:spacing w:before="120" w:after="120"/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7B6AA1"/>
    <w:pPr>
      <w:tabs>
        <w:tab w:val="left" w:pos="720"/>
        <w:tab w:val="right" w:leader="dot" w:pos="9061"/>
      </w:tabs>
      <w:spacing w:before="120" w:after="120"/>
      <w:ind w:lef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rsid w:val="007B6AA1"/>
    <w:pPr>
      <w:tabs>
        <w:tab w:val="left" w:pos="720"/>
        <w:tab w:val="right" w:leader="dot" w:pos="9061"/>
      </w:tabs>
      <w:ind w:left="1440" w:hanging="720"/>
    </w:pPr>
  </w:style>
  <w:style w:type="paragraph" w:styleId="TOC4">
    <w:name w:val="toc 4"/>
    <w:basedOn w:val="Normal"/>
    <w:next w:val="Normal"/>
    <w:autoRedefine/>
    <w:semiHidden/>
    <w:unhideWhenUsed/>
    <w:rsid w:val="007B6AA1"/>
    <w:pPr>
      <w:tabs>
        <w:tab w:val="left" w:pos="720"/>
        <w:tab w:val="right" w:leader="dot" w:pos="9061"/>
      </w:tabs>
      <w:spacing w:after="100"/>
      <w:ind w:left="2160" w:hanging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600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0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60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0C8"/>
    <w:rPr>
      <w:rFonts w:cs="Times New Roman"/>
      <w:i/>
      <w:iCs/>
      <w:color w:val="404040" w:themeColor="text1" w:themeTint="BF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60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0C8"/>
    <w:rPr>
      <w:rFonts w:cs="Times New Roman"/>
      <w:i/>
      <w:iCs/>
      <w:color w:val="2F5496" w:themeColor="accent1" w:themeShade="BF"/>
      <w:szCs w:val="24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1600C8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5F4208"/>
    <w:pPr>
      <w:suppressAutoHyphens w:val="0"/>
      <w:jc w:val="left"/>
    </w:pPr>
    <w:rPr>
      <w:rFonts w:ascii="Aptos" w:eastAsiaTheme="minorHAnsi" w:hAnsi="Aptos" w:cs="Apto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49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2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5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22109">
                                          <w:marLeft w:val="0"/>
                                          <w:marRight w:val="0"/>
                                          <w:marTop w:val="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16569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36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006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45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2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0936">
                                          <w:marLeft w:val="0"/>
                                          <w:marRight w:val="0"/>
                                          <w:marTop w:val="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11969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8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5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9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31630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68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6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79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0D31-90A3-49A3-9739-B4ACDE72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The FCA’s Motor Finance Redress Scheme: Legal Clarity and Consumer Compensation</vt:lpstr>
      <vt:lpstr>    Executive Summary</vt:lpstr>
      <vt:lpstr>    Background</vt:lpstr>
      <vt:lpstr>    Scope and Coverage</vt:lpstr>
      <vt:lpstr>    The Four-Stage Redress Process</vt:lpstr>
      <vt:lpstr>        1. Identification</vt:lpstr>
      <vt:lpstr>        2. Liability Assessment</vt:lpstr>
      <vt:lpstr>        3. Redress Calculation</vt:lpstr>
      <vt:lpstr>        4. Payment and Acceptance</vt:lpstr>
      <vt:lpstr>    Opt-in or opt-out?</vt:lpstr>
      <vt:lpstr>    Both. Where customers have already complained to lenders, they will be considere</vt:lpstr>
      <vt:lpstr>    </vt:lpstr>
      <vt:lpstr>    Financial Impact</vt:lpstr>
      <vt:lpstr>    FCA’s Objectives </vt:lpstr>
      <vt:lpstr>    Strengths of the Scheme</vt:lpstr>
      <vt:lpstr>    Key Concerns and Criticisms</vt:lpstr>
      <vt:lpstr>    Conclusion</vt:lpstr>
      <vt:lpstr>    The consultation closes on 18 November 2025, with final rules expected in early </vt:lpstr>
    </vt:vector>
  </TitlesOfParts>
  <Company>Geldards LLP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Butler</dc:creator>
  <cp:keywords/>
  <dc:description/>
  <cp:lastModifiedBy>Simon</cp:lastModifiedBy>
  <cp:revision>8</cp:revision>
  <dcterms:created xsi:type="dcterms:W3CDTF">2025-10-09T11:53:00Z</dcterms:created>
  <dcterms:modified xsi:type="dcterms:W3CDTF">2025-10-09T12:01:00Z</dcterms:modified>
</cp:coreProperties>
</file>