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A160D" w14:textId="38D3C11F" w:rsidR="00B75EB4" w:rsidRPr="00335EE9" w:rsidRDefault="00B3109F" w:rsidP="00B9303F">
      <w:pPr>
        <w:jc w:val="center"/>
        <w:rPr>
          <w:rFonts w:asciiTheme="minorHAnsi" w:hAnsiTheme="minorHAnsi" w:cstheme="minorHAnsi"/>
          <w:b/>
          <w:bCs/>
          <w:sz w:val="32"/>
          <w:szCs w:val="32"/>
        </w:rPr>
      </w:pPr>
      <w:bookmarkStart w:id="0" w:name="_GoBack"/>
      <w:bookmarkEnd w:id="0"/>
      <w:r w:rsidRPr="00C57A54">
        <w:rPr>
          <w:rFonts w:asciiTheme="minorHAnsi" w:hAnsiTheme="minorHAnsi" w:cstheme="minorHAnsi"/>
          <w:b/>
          <w:bCs/>
          <w:sz w:val="32"/>
          <w:szCs w:val="32"/>
        </w:rPr>
        <w:t>U</w:t>
      </w:r>
      <w:r w:rsidR="007F1805">
        <w:rPr>
          <w:rFonts w:asciiTheme="minorHAnsi" w:hAnsiTheme="minorHAnsi" w:cstheme="minorHAnsi"/>
          <w:b/>
          <w:bCs/>
          <w:sz w:val="32"/>
          <w:szCs w:val="32"/>
        </w:rPr>
        <w:t xml:space="preserve">sed car </w:t>
      </w:r>
      <w:r w:rsidR="00EC508F" w:rsidRPr="00C57A54">
        <w:rPr>
          <w:rFonts w:asciiTheme="minorHAnsi" w:hAnsiTheme="minorHAnsi" w:cstheme="minorHAnsi"/>
          <w:b/>
          <w:bCs/>
          <w:sz w:val="32"/>
          <w:szCs w:val="32"/>
        </w:rPr>
        <w:t xml:space="preserve">forecast </w:t>
      </w:r>
      <w:r w:rsidR="00221FB4" w:rsidRPr="00C57A54">
        <w:rPr>
          <w:rFonts w:asciiTheme="minorHAnsi" w:hAnsiTheme="minorHAnsi" w:cstheme="minorHAnsi"/>
          <w:b/>
          <w:bCs/>
          <w:sz w:val="32"/>
          <w:szCs w:val="32"/>
        </w:rPr>
        <w:t xml:space="preserve">points to </w:t>
      </w:r>
      <w:r w:rsidR="006118F0">
        <w:rPr>
          <w:rFonts w:asciiTheme="minorHAnsi" w:hAnsiTheme="minorHAnsi" w:cstheme="minorHAnsi"/>
          <w:b/>
          <w:bCs/>
          <w:sz w:val="32"/>
          <w:szCs w:val="32"/>
        </w:rPr>
        <w:t xml:space="preserve">a </w:t>
      </w:r>
      <w:r w:rsidR="00221FB4" w:rsidRPr="00C57A54">
        <w:rPr>
          <w:rFonts w:asciiTheme="minorHAnsi" w:hAnsiTheme="minorHAnsi" w:cstheme="minorHAnsi"/>
          <w:b/>
          <w:bCs/>
          <w:sz w:val="32"/>
          <w:szCs w:val="32"/>
        </w:rPr>
        <w:t>bumpy</w:t>
      </w:r>
      <w:r w:rsidR="00335EE9" w:rsidRPr="00C57A54">
        <w:rPr>
          <w:rFonts w:asciiTheme="minorHAnsi" w:hAnsiTheme="minorHAnsi" w:cstheme="minorHAnsi"/>
          <w:b/>
          <w:bCs/>
          <w:sz w:val="32"/>
          <w:szCs w:val="32"/>
        </w:rPr>
        <w:t xml:space="preserve"> road to recovery</w:t>
      </w:r>
    </w:p>
    <w:p w14:paraId="53793CCC" w14:textId="77777777" w:rsidR="00D13C05" w:rsidRPr="00C57A54" w:rsidRDefault="00D13C05" w:rsidP="00B9303F">
      <w:pPr>
        <w:jc w:val="center"/>
        <w:rPr>
          <w:rFonts w:asciiTheme="minorHAnsi" w:hAnsiTheme="minorHAnsi" w:cstheme="minorHAnsi"/>
          <w:b/>
          <w:bCs/>
          <w:strike/>
          <w:sz w:val="32"/>
          <w:szCs w:val="32"/>
        </w:rPr>
      </w:pPr>
    </w:p>
    <w:p w14:paraId="2DDBFB7A" w14:textId="374B234D" w:rsidR="00E01D8F" w:rsidRDefault="00D13C05" w:rsidP="00D13C05">
      <w:pPr>
        <w:pStyle w:val="ListParagraph"/>
        <w:numPr>
          <w:ilvl w:val="0"/>
          <w:numId w:val="11"/>
        </w:numPr>
        <w:rPr>
          <w:rFonts w:asciiTheme="minorHAnsi" w:hAnsiTheme="minorHAnsi" w:cstheme="minorHAnsi"/>
          <w:b/>
          <w:bCs/>
          <w:sz w:val="22"/>
          <w:szCs w:val="22"/>
        </w:rPr>
      </w:pPr>
      <w:r>
        <w:rPr>
          <w:rFonts w:asciiTheme="minorHAnsi" w:hAnsiTheme="minorHAnsi" w:cstheme="minorHAnsi"/>
          <w:b/>
          <w:bCs/>
          <w:sz w:val="22"/>
          <w:szCs w:val="22"/>
        </w:rPr>
        <w:t>46 million ‘lost’ vehicles to impact used market fortunes for years to come</w:t>
      </w:r>
    </w:p>
    <w:p w14:paraId="589624ED" w14:textId="52623691" w:rsidR="00D13C05" w:rsidRDefault="00044558" w:rsidP="00D13C05">
      <w:pPr>
        <w:pStyle w:val="ListParagraph"/>
        <w:numPr>
          <w:ilvl w:val="0"/>
          <w:numId w:val="11"/>
        </w:numPr>
        <w:rPr>
          <w:rFonts w:asciiTheme="minorHAnsi" w:hAnsiTheme="minorHAnsi" w:cstheme="minorHAnsi"/>
          <w:b/>
          <w:bCs/>
          <w:sz w:val="22"/>
          <w:szCs w:val="22"/>
        </w:rPr>
      </w:pPr>
      <w:r>
        <w:rPr>
          <w:rFonts w:asciiTheme="minorHAnsi" w:hAnsiTheme="minorHAnsi" w:cstheme="minorHAnsi"/>
          <w:b/>
          <w:bCs/>
          <w:sz w:val="22"/>
          <w:szCs w:val="22"/>
        </w:rPr>
        <w:t xml:space="preserve">Dizzy heights of 2021 and early 2022 beginning to ease, leading to depreciation </w:t>
      </w:r>
    </w:p>
    <w:p w14:paraId="1CD44BD8" w14:textId="01CF4428" w:rsidR="009E59B8" w:rsidRDefault="009E59B8" w:rsidP="00D13C05">
      <w:pPr>
        <w:pStyle w:val="ListParagraph"/>
        <w:numPr>
          <w:ilvl w:val="0"/>
          <w:numId w:val="11"/>
        </w:numPr>
        <w:rPr>
          <w:rFonts w:asciiTheme="minorHAnsi" w:hAnsiTheme="minorHAnsi" w:cstheme="minorHAnsi"/>
          <w:b/>
          <w:bCs/>
          <w:sz w:val="22"/>
          <w:szCs w:val="22"/>
        </w:rPr>
      </w:pPr>
      <w:r>
        <w:rPr>
          <w:rFonts w:asciiTheme="minorHAnsi" w:hAnsiTheme="minorHAnsi" w:cstheme="minorHAnsi"/>
          <w:b/>
          <w:bCs/>
          <w:sz w:val="22"/>
          <w:szCs w:val="22"/>
        </w:rPr>
        <w:t>Above-market depreciation observed on EVs with supply and demand imbalance</w:t>
      </w:r>
    </w:p>
    <w:p w14:paraId="5D09ED95" w14:textId="3FA71D47" w:rsidR="00044558" w:rsidRDefault="00044558" w:rsidP="00D13C05">
      <w:pPr>
        <w:pStyle w:val="ListParagraph"/>
        <w:numPr>
          <w:ilvl w:val="0"/>
          <w:numId w:val="11"/>
        </w:numPr>
        <w:rPr>
          <w:rFonts w:asciiTheme="minorHAnsi" w:hAnsiTheme="minorHAnsi" w:cstheme="minorHAnsi"/>
          <w:b/>
          <w:bCs/>
          <w:sz w:val="22"/>
          <w:szCs w:val="22"/>
        </w:rPr>
      </w:pPr>
      <w:r>
        <w:rPr>
          <w:rFonts w:asciiTheme="minorHAnsi" w:hAnsiTheme="minorHAnsi" w:cstheme="minorHAnsi"/>
          <w:b/>
          <w:bCs/>
          <w:sz w:val="22"/>
          <w:szCs w:val="22"/>
        </w:rPr>
        <w:t xml:space="preserve">Supply improving, causing overage in some </w:t>
      </w:r>
      <w:r w:rsidR="00644C80">
        <w:rPr>
          <w:rFonts w:asciiTheme="minorHAnsi" w:hAnsiTheme="minorHAnsi" w:cstheme="minorHAnsi"/>
          <w:b/>
          <w:bCs/>
          <w:sz w:val="22"/>
          <w:szCs w:val="22"/>
        </w:rPr>
        <w:t>cases,</w:t>
      </w:r>
      <w:r>
        <w:rPr>
          <w:rFonts w:asciiTheme="minorHAnsi" w:hAnsiTheme="minorHAnsi" w:cstheme="minorHAnsi"/>
          <w:b/>
          <w:bCs/>
          <w:sz w:val="22"/>
          <w:szCs w:val="22"/>
        </w:rPr>
        <w:t xml:space="preserve"> and forcing retailers to be creative</w:t>
      </w:r>
    </w:p>
    <w:p w14:paraId="6C815C4D" w14:textId="5FC84ECC" w:rsidR="00D13C05" w:rsidRDefault="00D13C05" w:rsidP="00B9303F">
      <w:pPr>
        <w:jc w:val="center"/>
        <w:rPr>
          <w:rFonts w:asciiTheme="minorHAnsi" w:hAnsiTheme="minorHAnsi" w:cstheme="minorHAnsi"/>
          <w:b/>
          <w:bCs/>
          <w:sz w:val="32"/>
          <w:szCs w:val="32"/>
        </w:rPr>
      </w:pPr>
    </w:p>
    <w:p w14:paraId="2283C685" w14:textId="6C252EAB" w:rsidR="00044558" w:rsidRPr="00A6192D" w:rsidRDefault="006E206C" w:rsidP="00044558">
      <w:pPr>
        <w:rPr>
          <w:rFonts w:asciiTheme="minorHAnsi" w:hAnsiTheme="minorHAnsi" w:cstheme="minorHAnsi"/>
          <w:sz w:val="22"/>
          <w:szCs w:val="22"/>
        </w:rPr>
      </w:pPr>
      <w:r w:rsidRPr="005F2414">
        <w:rPr>
          <w:rFonts w:asciiTheme="minorHAnsi" w:hAnsiTheme="minorHAnsi" w:cstheme="minorHAnsi"/>
          <w:sz w:val="22"/>
          <w:szCs w:val="22"/>
        </w:rPr>
        <w:t xml:space="preserve">13/02/23: </w:t>
      </w:r>
      <w:r w:rsidR="009E59B8" w:rsidRPr="00A6192D">
        <w:rPr>
          <w:rFonts w:asciiTheme="minorHAnsi" w:hAnsiTheme="minorHAnsi" w:cstheme="minorHAnsi"/>
          <w:sz w:val="22"/>
          <w:szCs w:val="22"/>
        </w:rPr>
        <w:t xml:space="preserve">Cox Automotive has released its used car forecasts for the year, presenting an upside, baseline, and downside scenario. </w:t>
      </w:r>
      <w:r w:rsidR="00E13658" w:rsidRPr="00A6192D">
        <w:rPr>
          <w:rFonts w:asciiTheme="minorHAnsi" w:hAnsiTheme="minorHAnsi" w:cstheme="minorHAnsi"/>
          <w:sz w:val="22"/>
          <w:szCs w:val="22"/>
        </w:rPr>
        <w:t xml:space="preserve">Commenting </w:t>
      </w:r>
      <w:r w:rsidR="00A6192D" w:rsidRPr="00943B1E">
        <w:rPr>
          <w:rFonts w:asciiTheme="minorHAnsi" w:hAnsiTheme="minorHAnsi" w:cstheme="minorHAnsi"/>
          <w:sz w:val="22"/>
          <w:szCs w:val="22"/>
        </w:rPr>
        <w:t xml:space="preserve">in its latest automotive insight update, </w:t>
      </w:r>
      <w:hyperlink r:id="rId10" w:history="1">
        <w:r w:rsidR="00A6192D" w:rsidRPr="00943B1E">
          <w:rPr>
            <w:rStyle w:val="Hyperlink"/>
            <w:rFonts w:asciiTheme="minorHAnsi" w:hAnsiTheme="minorHAnsi" w:cstheme="minorHAnsi"/>
            <w:sz w:val="22"/>
            <w:szCs w:val="22"/>
          </w:rPr>
          <w:t>AutoFocus</w:t>
        </w:r>
      </w:hyperlink>
      <w:r w:rsidR="00A6192D" w:rsidRPr="00943B1E">
        <w:rPr>
          <w:rFonts w:asciiTheme="minorHAnsi" w:hAnsiTheme="minorHAnsi" w:cstheme="minorHAnsi"/>
          <w:sz w:val="22"/>
          <w:szCs w:val="22"/>
        </w:rPr>
        <w:t>, t</w:t>
      </w:r>
      <w:r w:rsidR="00771B27" w:rsidRPr="00A6192D">
        <w:rPr>
          <w:rFonts w:asciiTheme="minorHAnsi" w:hAnsiTheme="minorHAnsi" w:cstheme="minorHAnsi"/>
          <w:sz w:val="22"/>
          <w:szCs w:val="22"/>
        </w:rPr>
        <w:t>he</w:t>
      </w:r>
      <w:r w:rsidR="009E59B8" w:rsidRPr="00A6192D">
        <w:rPr>
          <w:rFonts w:asciiTheme="minorHAnsi" w:hAnsiTheme="minorHAnsi" w:cstheme="minorHAnsi"/>
          <w:sz w:val="22"/>
          <w:szCs w:val="22"/>
        </w:rPr>
        <w:t xml:space="preserve"> company </w:t>
      </w:r>
      <w:r w:rsidR="002E0E52" w:rsidRPr="00A6192D">
        <w:rPr>
          <w:rFonts w:asciiTheme="minorHAnsi" w:hAnsiTheme="minorHAnsi" w:cstheme="minorHAnsi"/>
          <w:sz w:val="22"/>
          <w:szCs w:val="22"/>
        </w:rPr>
        <w:t>is advising</w:t>
      </w:r>
      <w:r w:rsidR="009E59B8" w:rsidRPr="00A6192D">
        <w:rPr>
          <w:rFonts w:asciiTheme="minorHAnsi" w:hAnsiTheme="minorHAnsi" w:cstheme="minorHAnsi"/>
          <w:sz w:val="22"/>
          <w:szCs w:val="22"/>
        </w:rPr>
        <w:t xml:space="preserve"> retailers to be creative throughout the next 11 months as prices fall and consumer priorities change.</w:t>
      </w:r>
    </w:p>
    <w:p w14:paraId="6C003B6D" w14:textId="77777777" w:rsidR="00481FF8" w:rsidRDefault="00481FF8" w:rsidP="00481FF8">
      <w:pPr>
        <w:rPr>
          <w:rFonts w:asciiTheme="minorHAnsi" w:hAnsiTheme="minorHAnsi" w:cstheme="minorHAnsi"/>
          <w:sz w:val="22"/>
          <w:szCs w:val="22"/>
        </w:rPr>
      </w:pPr>
    </w:p>
    <w:p w14:paraId="5FF4C5C6" w14:textId="6EDD186F" w:rsidR="00481FF8" w:rsidRDefault="00481FF8" w:rsidP="00481FF8">
      <w:pPr>
        <w:rPr>
          <w:rFonts w:asciiTheme="minorHAnsi" w:hAnsiTheme="minorHAnsi" w:cstheme="minorHAnsi"/>
          <w:sz w:val="22"/>
          <w:szCs w:val="22"/>
        </w:rPr>
      </w:pPr>
      <w:r>
        <w:rPr>
          <w:rFonts w:asciiTheme="minorHAnsi" w:hAnsiTheme="minorHAnsi" w:cstheme="minorHAnsi"/>
          <w:sz w:val="22"/>
          <w:szCs w:val="22"/>
        </w:rPr>
        <w:t xml:space="preserve">Cox Automotive’s baseline forecast has proved to be one of the most accurate available. It’s 2022 baseline forecast, first published in </w:t>
      </w:r>
      <w:r w:rsidR="008F260D">
        <w:rPr>
          <w:rFonts w:asciiTheme="minorHAnsi" w:hAnsiTheme="minorHAnsi" w:cstheme="minorHAnsi"/>
          <w:sz w:val="22"/>
          <w:szCs w:val="22"/>
        </w:rPr>
        <w:t>June 2022</w:t>
      </w:r>
      <w:r>
        <w:rPr>
          <w:rFonts w:asciiTheme="minorHAnsi" w:hAnsiTheme="minorHAnsi" w:cstheme="minorHAnsi"/>
          <w:sz w:val="22"/>
          <w:szCs w:val="22"/>
        </w:rPr>
        <w:t xml:space="preserve"> was 99.8% accurate to the SMMT’s actual used car transaction results as published on 10</w:t>
      </w:r>
      <w:r w:rsidRPr="004546D8">
        <w:rPr>
          <w:rFonts w:asciiTheme="minorHAnsi" w:hAnsiTheme="minorHAnsi" w:cstheme="minorHAnsi"/>
          <w:sz w:val="22"/>
          <w:szCs w:val="22"/>
          <w:vertAlign w:val="superscript"/>
        </w:rPr>
        <w:t>th</w:t>
      </w:r>
      <w:r>
        <w:rPr>
          <w:rFonts w:asciiTheme="minorHAnsi" w:hAnsiTheme="minorHAnsi" w:cstheme="minorHAnsi"/>
          <w:sz w:val="22"/>
          <w:szCs w:val="22"/>
        </w:rPr>
        <w:t xml:space="preserve"> February 2023.</w:t>
      </w:r>
    </w:p>
    <w:p w14:paraId="07354440" w14:textId="03738298" w:rsidR="009E59B8" w:rsidRDefault="009E59B8" w:rsidP="00044558">
      <w:pPr>
        <w:rPr>
          <w:rFonts w:asciiTheme="minorHAnsi" w:hAnsiTheme="minorHAnsi" w:cstheme="minorHAnsi"/>
          <w:sz w:val="22"/>
          <w:szCs w:val="22"/>
        </w:rPr>
      </w:pPr>
    </w:p>
    <w:p w14:paraId="3B343260" w14:textId="32FF3BA8" w:rsidR="00F57AD4" w:rsidRDefault="00C57A54" w:rsidP="00044558">
      <w:pPr>
        <w:rPr>
          <w:rFonts w:asciiTheme="minorHAnsi" w:hAnsiTheme="minorHAnsi" w:cstheme="minorHAnsi"/>
          <w:sz w:val="22"/>
          <w:szCs w:val="22"/>
        </w:rPr>
      </w:pPr>
      <w:r>
        <w:rPr>
          <w:rFonts w:asciiTheme="minorHAnsi" w:hAnsiTheme="minorHAnsi" w:cstheme="minorHAnsi"/>
          <w:sz w:val="22"/>
          <w:szCs w:val="22"/>
        </w:rPr>
        <w:t xml:space="preserve">Cox Automotive’s most likely scenario </w:t>
      </w:r>
      <w:r w:rsidR="00481FF8">
        <w:rPr>
          <w:rFonts w:asciiTheme="minorHAnsi" w:hAnsiTheme="minorHAnsi" w:cstheme="minorHAnsi"/>
          <w:sz w:val="22"/>
          <w:szCs w:val="22"/>
        </w:rPr>
        <w:t xml:space="preserve">for 2023 </w:t>
      </w:r>
      <w:r>
        <w:rPr>
          <w:rFonts w:asciiTheme="minorHAnsi" w:hAnsiTheme="minorHAnsi" w:cstheme="minorHAnsi"/>
          <w:sz w:val="22"/>
          <w:szCs w:val="22"/>
        </w:rPr>
        <w:t xml:space="preserve">forecasts </w:t>
      </w:r>
      <w:r w:rsidR="00F57AD4">
        <w:rPr>
          <w:rFonts w:asciiTheme="minorHAnsi" w:hAnsiTheme="minorHAnsi" w:cstheme="minorHAnsi"/>
          <w:sz w:val="22"/>
          <w:szCs w:val="22"/>
        </w:rPr>
        <w:t xml:space="preserve">7,096,932 used car transactions for </w:t>
      </w:r>
      <w:r w:rsidR="00481FF8">
        <w:rPr>
          <w:rFonts w:asciiTheme="minorHAnsi" w:hAnsiTheme="minorHAnsi" w:cstheme="minorHAnsi"/>
          <w:sz w:val="22"/>
          <w:szCs w:val="22"/>
        </w:rPr>
        <w:t>the full year</w:t>
      </w:r>
      <w:r w:rsidR="00F57AD4">
        <w:rPr>
          <w:rFonts w:asciiTheme="minorHAnsi" w:hAnsiTheme="minorHAnsi" w:cstheme="minorHAnsi"/>
          <w:sz w:val="22"/>
          <w:szCs w:val="22"/>
        </w:rPr>
        <w:t xml:space="preserve">, which would be a 3.2% increase on the actual numbers for 2022. </w:t>
      </w:r>
      <w:r w:rsidR="006118F0">
        <w:rPr>
          <w:rFonts w:asciiTheme="minorHAnsi" w:hAnsiTheme="minorHAnsi" w:cstheme="minorHAnsi"/>
          <w:sz w:val="22"/>
          <w:szCs w:val="22"/>
        </w:rPr>
        <w:t>However, gains</w:t>
      </w:r>
      <w:r w:rsidR="00F57AD4">
        <w:rPr>
          <w:rFonts w:asciiTheme="minorHAnsi" w:hAnsiTheme="minorHAnsi" w:cstheme="minorHAnsi"/>
          <w:sz w:val="22"/>
          <w:szCs w:val="22"/>
        </w:rPr>
        <w:t xml:space="preserve"> made in Q1 2023 compared to last year’s actual quarterly performance are marginal, with an estimated 1,790,034 transactions </w:t>
      </w:r>
      <w:r w:rsidR="00C37E91">
        <w:rPr>
          <w:rFonts w:asciiTheme="minorHAnsi" w:hAnsiTheme="minorHAnsi" w:cstheme="minorHAnsi"/>
          <w:sz w:val="22"/>
          <w:szCs w:val="22"/>
        </w:rPr>
        <w:t xml:space="preserve">representing </w:t>
      </w:r>
      <w:r w:rsidR="00F57AD4">
        <w:rPr>
          <w:rFonts w:asciiTheme="minorHAnsi" w:hAnsiTheme="minorHAnsi" w:cstheme="minorHAnsi"/>
          <w:sz w:val="22"/>
          <w:szCs w:val="22"/>
        </w:rPr>
        <w:t xml:space="preserve">a </w:t>
      </w:r>
      <w:r w:rsidR="002328C2">
        <w:rPr>
          <w:rFonts w:asciiTheme="minorHAnsi" w:hAnsiTheme="minorHAnsi" w:cstheme="minorHAnsi"/>
          <w:sz w:val="22"/>
          <w:szCs w:val="22"/>
        </w:rPr>
        <w:t xml:space="preserve">marginal </w:t>
      </w:r>
      <w:r w:rsidR="00F57AD4">
        <w:rPr>
          <w:rFonts w:asciiTheme="minorHAnsi" w:hAnsiTheme="minorHAnsi" w:cstheme="minorHAnsi"/>
          <w:sz w:val="22"/>
          <w:szCs w:val="22"/>
        </w:rPr>
        <w:t xml:space="preserve">0.9% increase in fortunes if achieved. The company believes that replenished stock levels and renewed fleet utilisation will contribute to improved fortunes, but economic pressures will hamper the market from reaching its true potential. </w:t>
      </w:r>
    </w:p>
    <w:p w14:paraId="1388F1A4" w14:textId="77777777" w:rsidR="00F57AD4" w:rsidRDefault="00F57AD4" w:rsidP="00044558">
      <w:pPr>
        <w:rPr>
          <w:rFonts w:asciiTheme="minorHAnsi" w:hAnsiTheme="minorHAnsi" w:cstheme="minorHAnsi"/>
          <w:sz w:val="22"/>
          <w:szCs w:val="22"/>
        </w:rPr>
      </w:pPr>
    </w:p>
    <w:p w14:paraId="783E6302" w14:textId="3DAD907A" w:rsidR="009E59B8" w:rsidRDefault="00F57AD4" w:rsidP="00044558">
      <w:pPr>
        <w:rPr>
          <w:rFonts w:asciiTheme="minorHAnsi" w:hAnsiTheme="minorHAnsi" w:cstheme="minorHAnsi"/>
          <w:sz w:val="22"/>
          <w:szCs w:val="22"/>
        </w:rPr>
      </w:pPr>
      <w:r>
        <w:rPr>
          <w:rFonts w:asciiTheme="minorHAnsi" w:hAnsiTheme="minorHAnsi" w:cstheme="minorHAnsi"/>
          <w:sz w:val="22"/>
          <w:szCs w:val="22"/>
        </w:rPr>
        <w:t>W</w:t>
      </w:r>
      <w:r w:rsidR="009E59B8">
        <w:rPr>
          <w:rFonts w:asciiTheme="minorHAnsi" w:hAnsiTheme="minorHAnsi" w:cstheme="minorHAnsi"/>
          <w:sz w:val="22"/>
          <w:szCs w:val="22"/>
        </w:rPr>
        <w:t>hile vehicle supply is improving as more fleet and leasing companies renew fleet utilisation priorities, pressures on consumer spending, increasing new vehicle supplies</w:t>
      </w:r>
      <w:r w:rsidR="00D4072D">
        <w:rPr>
          <w:rFonts w:asciiTheme="minorHAnsi" w:hAnsiTheme="minorHAnsi" w:cstheme="minorHAnsi"/>
          <w:sz w:val="22"/>
          <w:szCs w:val="22"/>
        </w:rPr>
        <w:t>,</w:t>
      </w:r>
      <w:r w:rsidR="009E59B8">
        <w:rPr>
          <w:rFonts w:asciiTheme="minorHAnsi" w:hAnsiTheme="minorHAnsi" w:cstheme="minorHAnsi"/>
          <w:sz w:val="22"/>
          <w:szCs w:val="22"/>
        </w:rPr>
        <w:t xml:space="preserve"> and weakening margins caused by product overage are all impacting sector fortunes. Furthermore, the sector is continuing its </w:t>
      </w:r>
      <w:r w:rsidR="003F7128">
        <w:rPr>
          <w:rFonts w:asciiTheme="minorHAnsi" w:hAnsiTheme="minorHAnsi" w:cstheme="minorHAnsi"/>
          <w:sz w:val="22"/>
          <w:szCs w:val="22"/>
        </w:rPr>
        <w:t>C</w:t>
      </w:r>
      <w:r w:rsidR="009E59B8">
        <w:rPr>
          <w:rFonts w:asciiTheme="minorHAnsi" w:hAnsiTheme="minorHAnsi" w:cstheme="minorHAnsi"/>
          <w:sz w:val="22"/>
          <w:szCs w:val="22"/>
        </w:rPr>
        <w:t xml:space="preserve">ovid recovery: more than 46 million vehicles </w:t>
      </w:r>
      <w:r w:rsidR="00A35347">
        <w:rPr>
          <w:rFonts w:asciiTheme="minorHAnsi" w:hAnsiTheme="minorHAnsi" w:cstheme="minorHAnsi"/>
          <w:sz w:val="22"/>
          <w:szCs w:val="22"/>
        </w:rPr>
        <w:t xml:space="preserve">have been </w:t>
      </w:r>
      <w:r w:rsidR="009E59B8">
        <w:rPr>
          <w:rFonts w:asciiTheme="minorHAnsi" w:hAnsiTheme="minorHAnsi" w:cstheme="minorHAnsi"/>
          <w:sz w:val="22"/>
          <w:szCs w:val="22"/>
        </w:rPr>
        <w:t xml:space="preserve">lost over the past three years due to production and supply issues, the effects of which will be </w:t>
      </w:r>
      <w:r w:rsidR="00D4072D">
        <w:rPr>
          <w:rFonts w:asciiTheme="minorHAnsi" w:hAnsiTheme="minorHAnsi" w:cstheme="minorHAnsi"/>
          <w:sz w:val="22"/>
          <w:szCs w:val="22"/>
        </w:rPr>
        <w:t>long-lasting</w:t>
      </w:r>
      <w:r w:rsidR="009E59B8">
        <w:rPr>
          <w:rFonts w:asciiTheme="minorHAnsi" w:hAnsiTheme="minorHAnsi" w:cstheme="minorHAnsi"/>
          <w:sz w:val="22"/>
          <w:szCs w:val="22"/>
        </w:rPr>
        <w:t>.</w:t>
      </w:r>
    </w:p>
    <w:p w14:paraId="482217E2" w14:textId="5EFB14F6" w:rsidR="009E59B8" w:rsidRDefault="009E59B8" w:rsidP="00044558">
      <w:pPr>
        <w:rPr>
          <w:rFonts w:asciiTheme="minorHAnsi" w:hAnsiTheme="minorHAnsi" w:cstheme="minorHAnsi"/>
          <w:sz w:val="22"/>
          <w:szCs w:val="22"/>
        </w:rPr>
      </w:pPr>
    </w:p>
    <w:p w14:paraId="510EE98B" w14:textId="0C98B405" w:rsidR="00EA1B9C" w:rsidRDefault="009E59B8" w:rsidP="00044558">
      <w:pPr>
        <w:rPr>
          <w:rFonts w:asciiTheme="minorHAnsi" w:hAnsiTheme="minorHAnsi" w:cstheme="minorHAnsi"/>
          <w:sz w:val="22"/>
          <w:szCs w:val="22"/>
        </w:rPr>
      </w:pPr>
      <w:r>
        <w:rPr>
          <w:rFonts w:asciiTheme="minorHAnsi" w:hAnsiTheme="minorHAnsi" w:cstheme="minorHAnsi"/>
          <w:sz w:val="22"/>
          <w:szCs w:val="22"/>
        </w:rPr>
        <w:t>Philip Nothard, Insight and Strategy Director at Cox Automotive, comments: “</w:t>
      </w:r>
      <w:r w:rsidR="00EA1B9C">
        <w:rPr>
          <w:rFonts w:asciiTheme="minorHAnsi" w:hAnsiTheme="minorHAnsi" w:cstheme="minorHAnsi"/>
          <w:sz w:val="22"/>
          <w:szCs w:val="22"/>
        </w:rPr>
        <w:t>We must remember that the used vehicle market is still in a peculiar time. Although there are signs of weakness with cautionary buying, increasing overage, and weakening consumer demand and confidence, this is all against the heights used vehicle values achieved over the past few unprecedented years.</w:t>
      </w:r>
    </w:p>
    <w:p w14:paraId="772B3626" w14:textId="77777777" w:rsidR="00EA1B9C" w:rsidRDefault="00EA1B9C" w:rsidP="00044558">
      <w:pPr>
        <w:rPr>
          <w:rFonts w:asciiTheme="minorHAnsi" w:hAnsiTheme="minorHAnsi" w:cstheme="minorHAnsi"/>
          <w:sz w:val="22"/>
          <w:szCs w:val="22"/>
        </w:rPr>
      </w:pPr>
    </w:p>
    <w:p w14:paraId="616015BB" w14:textId="4B81A4BD" w:rsidR="009E59B8" w:rsidRDefault="00EA1B9C" w:rsidP="00044558">
      <w:pPr>
        <w:rPr>
          <w:rFonts w:asciiTheme="minorHAnsi" w:hAnsiTheme="minorHAnsi" w:cstheme="minorHAnsi"/>
          <w:sz w:val="22"/>
          <w:szCs w:val="22"/>
        </w:rPr>
      </w:pPr>
      <w:r>
        <w:rPr>
          <w:rFonts w:asciiTheme="minorHAnsi" w:hAnsiTheme="minorHAnsi" w:cstheme="minorHAnsi"/>
          <w:sz w:val="22"/>
          <w:szCs w:val="22"/>
        </w:rPr>
        <w:t xml:space="preserve">“We are entering a period where supply </w:t>
      </w:r>
      <w:r w:rsidR="00C85F48">
        <w:rPr>
          <w:rFonts w:asciiTheme="minorHAnsi" w:hAnsiTheme="minorHAnsi" w:cstheme="minorHAnsi"/>
          <w:sz w:val="22"/>
          <w:szCs w:val="22"/>
        </w:rPr>
        <w:t xml:space="preserve">will </w:t>
      </w:r>
      <w:r>
        <w:rPr>
          <w:rFonts w:asciiTheme="minorHAnsi" w:hAnsiTheme="minorHAnsi" w:cstheme="minorHAnsi"/>
          <w:sz w:val="22"/>
          <w:szCs w:val="22"/>
        </w:rPr>
        <w:t>improve</w:t>
      </w:r>
      <w:r w:rsidR="00D4072D">
        <w:rPr>
          <w:rFonts w:asciiTheme="minorHAnsi" w:hAnsiTheme="minorHAnsi" w:cstheme="minorHAnsi"/>
          <w:sz w:val="22"/>
          <w:szCs w:val="22"/>
        </w:rPr>
        <w:t>,</w:t>
      </w:r>
      <w:r>
        <w:rPr>
          <w:rFonts w:asciiTheme="minorHAnsi" w:hAnsiTheme="minorHAnsi" w:cstheme="minorHAnsi"/>
          <w:sz w:val="22"/>
          <w:szCs w:val="22"/>
        </w:rPr>
        <w:t xml:space="preserve"> but consumer demand is expected to decline further, </w:t>
      </w:r>
      <w:r w:rsidR="00377AC2">
        <w:rPr>
          <w:rFonts w:asciiTheme="minorHAnsi" w:hAnsiTheme="minorHAnsi" w:cstheme="minorHAnsi"/>
          <w:sz w:val="22"/>
          <w:szCs w:val="22"/>
        </w:rPr>
        <w:t xml:space="preserve">exacerbated </w:t>
      </w:r>
      <w:r>
        <w:rPr>
          <w:rFonts w:asciiTheme="minorHAnsi" w:hAnsiTheme="minorHAnsi" w:cstheme="minorHAnsi"/>
          <w:sz w:val="22"/>
          <w:szCs w:val="22"/>
        </w:rPr>
        <w:t xml:space="preserve">by the </w:t>
      </w:r>
      <w:r w:rsidR="00070A5F">
        <w:rPr>
          <w:rFonts w:asciiTheme="minorHAnsi" w:hAnsiTheme="minorHAnsi" w:cstheme="minorHAnsi"/>
          <w:sz w:val="22"/>
          <w:szCs w:val="22"/>
        </w:rPr>
        <w:t>cost-of-living</w:t>
      </w:r>
      <w:r>
        <w:rPr>
          <w:rFonts w:asciiTheme="minorHAnsi" w:hAnsiTheme="minorHAnsi" w:cstheme="minorHAnsi"/>
          <w:sz w:val="22"/>
          <w:szCs w:val="22"/>
        </w:rPr>
        <w:t xml:space="preserve"> crisis. As such, retailers will once again need to be creative. </w:t>
      </w:r>
      <w:r w:rsidR="00D4072D">
        <w:rPr>
          <w:rFonts w:asciiTheme="minorHAnsi" w:hAnsiTheme="minorHAnsi" w:cstheme="minorHAnsi"/>
          <w:sz w:val="22"/>
          <w:szCs w:val="22"/>
        </w:rPr>
        <w:t>For example, tactical</w:t>
      </w:r>
      <w:r>
        <w:rPr>
          <w:rFonts w:asciiTheme="minorHAnsi" w:hAnsiTheme="minorHAnsi" w:cstheme="minorHAnsi"/>
          <w:sz w:val="22"/>
          <w:szCs w:val="22"/>
        </w:rPr>
        <w:t xml:space="preserve"> registrations and discounting could become popular strategies as margins weaken and product overage increases.</w:t>
      </w:r>
      <w:r w:rsidR="009E59B8">
        <w:rPr>
          <w:rFonts w:asciiTheme="minorHAnsi" w:hAnsiTheme="minorHAnsi" w:cstheme="minorHAnsi"/>
          <w:sz w:val="22"/>
          <w:szCs w:val="22"/>
        </w:rPr>
        <w:t>”</w:t>
      </w:r>
    </w:p>
    <w:p w14:paraId="2720DC73" w14:textId="131412C6" w:rsidR="00EA1B9C" w:rsidRDefault="00EA1B9C" w:rsidP="00044558">
      <w:pPr>
        <w:rPr>
          <w:rFonts w:asciiTheme="minorHAnsi" w:hAnsiTheme="minorHAnsi" w:cstheme="minorHAnsi"/>
          <w:sz w:val="22"/>
          <w:szCs w:val="22"/>
        </w:rPr>
      </w:pPr>
    </w:p>
    <w:p w14:paraId="0420F4B9" w14:textId="5A894AAC" w:rsidR="00B504D5" w:rsidRPr="00B504D5" w:rsidRDefault="00B504D5" w:rsidP="00044558">
      <w:pPr>
        <w:rPr>
          <w:rFonts w:asciiTheme="minorHAnsi" w:hAnsiTheme="minorHAnsi" w:cstheme="minorHAnsi"/>
          <w:b/>
          <w:bCs/>
          <w:sz w:val="22"/>
          <w:szCs w:val="22"/>
        </w:rPr>
      </w:pPr>
      <w:r>
        <w:rPr>
          <w:rFonts w:asciiTheme="minorHAnsi" w:hAnsiTheme="minorHAnsi" w:cstheme="minorHAnsi"/>
          <w:b/>
          <w:bCs/>
          <w:sz w:val="22"/>
          <w:szCs w:val="22"/>
        </w:rPr>
        <w:t>Upside, baseline, downside scenarios</w:t>
      </w:r>
    </w:p>
    <w:p w14:paraId="181E0D06" w14:textId="77777777" w:rsidR="00B504D5" w:rsidRDefault="00B504D5" w:rsidP="00044558">
      <w:pPr>
        <w:rPr>
          <w:rFonts w:asciiTheme="minorHAnsi" w:hAnsiTheme="minorHAnsi" w:cstheme="minorHAnsi"/>
          <w:sz w:val="22"/>
          <w:szCs w:val="22"/>
        </w:rPr>
      </w:pPr>
    </w:p>
    <w:p w14:paraId="5A0CDF27" w14:textId="2ED07527" w:rsidR="00B504D5" w:rsidRDefault="00B504D5" w:rsidP="00044558">
      <w:pPr>
        <w:rPr>
          <w:rFonts w:asciiTheme="minorHAnsi" w:hAnsiTheme="minorHAnsi" w:cstheme="minorHAnsi"/>
          <w:sz w:val="22"/>
          <w:szCs w:val="22"/>
        </w:rPr>
      </w:pPr>
      <w:r w:rsidRPr="00B504D5">
        <w:rPr>
          <w:rFonts w:asciiTheme="minorHAnsi" w:hAnsiTheme="minorHAnsi" w:cstheme="minorHAnsi"/>
          <w:sz w:val="22"/>
          <w:szCs w:val="22"/>
        </w:rPr>
        <w:t>A baseline scenario</w:t>
      </w:r>
      <w:r w:rsidR="00B40F25">
        <w:rPr>
          <w:rFonts w:asciiTheme="minorHAnsi" w:hAnsiTheme="minorHAnsi" w:cstheme="minorHAnsi"/>
          <w:sz w:val="22"/>
          <w:szCs w:val="22"/>
        </w:rPr>
        <w:t>, seen as the most likely by Cox Automotive,</w:t>
      </w:r>
      <w:r w:rsidRPr="00B504D5">
        <w:rPr>
          <w:rFonts w:asciiTheme="minorHAnsi" w:hAnsiTheme="minorHAnsi" w:cstheme="minorHAnsi"/>
          <w:sz w:val="22"/>
          <w:szCs w:val="22"/>
        </w:rPr>
        <w:t xml:space="preserve"> sees the market</w:t>
      </w:r>
      <w:r>
        <w:rPr>
          <w:rFonts w:asciiTheme="minorHAnsi" w:hAnsiTheme="minorHAnsi" w:cstheme="minorHAnsi"/>
          <w:sz w:val="22"/>
          <w:szCs w:val="22"/>
        </w:rPr>
        <w:t xml:space="preserve"> continuing to see a slow, steady recovery but is </w:t>
      </w:r>
      <w:r w:rsidR="00635060">
        <w:rPr>
          <w:rFonts w:asciiTheme="minorHAnsi" w:hAnsiTheme="minorHAnsi" w:cstheme="minorHAnsi"/>
          <w:sz w:val="22"/>
          <w:szCs w:val="22"/>
        </w:rPr>
        <w:t>dependent</w:t>
      </w:r>
      <w:r>
        <w:rPr>
          <w:rFonts w:asciiTheme="minorHAnsi" w:hAnsiTheme="minorHAnsi" w:cstheme="minorHAnsi"/>
          <w:sz w:val="22"/>
          <w:szCs w:val="22"/>
        </w:rPr>
        <w:t xml:space="preserve"> on the current cost of living crisis not worsening. In this case, the sector could observe a slow and steady return to depreciation whilst maintaining healthy retail prices and margin retention </w:t>
      </w:r>
      <w:r w:rsidR="00635060">
        <w:rPr>
          <w:rFonts w:asciiTheme="minorHAnsi" w:hAnsiTheme="minorHAnsi" w:cstheme="minorHAnsi"/>
          <w:sz w:val="22"/>
          <w:szCs w:val="22"/>
        </w:rPr>
        <w:t>off the back</w:t>
      </w:r>
      <w:r>
        <w:rPr>
          <w:rFonts w:asciiTheme="minorHAnsi" w:hAnsiTheme="minorHAnsi" w:cstheme="minorHAnsi"/>
          <w:sz w:val="22"/>
          <w:szCs w:val="22"/>
        </w:rPr>
        <w:t xml:space="preserve"> of improving supply. </w:t>
      </w:r>
      <w:r w:rsidR="00070A5F">
        <w:rPr>
          <w:rFonts w:asciiTheme="minorHAnsi" w:hAnsiTheme="minorHAnsi" w:cstheme="minorHAnsi"/>
          <w:sz w:val="22"/>
          <w:szCs w:val="22"/>
        </w:rPr>
        <w:t xml:space="preserve">As a result, </w:t>
      </w:r>
      <w:r w:rsidR="00B40F25">
        <w:rPr>
          <w:rFonts w:asciiTheme="minorHAnsi" w:hAnsiTheme="minorHAnsi" w:cstheme="minorHAnsi"/>
          <w:sz w:val="22"/>
          <w:szCs w:val="22"/>
        </w:rPr>
        <w:t xml:space="preserve">Cox Automotive predicts 7,096,932 used car transactions across the year, 3.2% up on last year’s actual market performance but -3.8% down on pre-pandemic levels. </w:t>
      </w:r>
    </w:p>
    <w:p w14:paraId="0201768A" w14:textId="0D2D4BE6" w:rsidR="00B504D5" w:rsidRDefault="00B504D5" w:rsidP="00044558">
      <w:pPr>
        <w:rPr>
          <w:rFonts w:asciiTheme="minorHAnsi" w:hAnsiTheme="minorHAnsi" w:cstheme="minorHAnsi"/>
          <w:sz w:val="22"/>
          <w:szCs w:val="22"/>
        </w:rPr>
      </w:pPr>
    </w:p>
    <w:p w14:paraId="230CA68F" w14:textId="028E6C2C" w:rsidR="00202BCF" w:rsidRDefault="00AD6036" w:rsidP="00202BCF">
      <w:pPr>
        <w:rPr>
          <w:rFonts w:asciiTheme="minorHAnsi" w:hAnsiTheme="minorHAnsi" w:cstheme="minorHAnsi"/>
          <w:sz w:val="22"/>
          <w:szCs w:val="22"/>
        </w:rPr>
      </w:pPr>
      <w:r>
        <w:rPr>
          <w:rFonts w:asciiTheme="minorHAnsi" w:hAnsiTheme="minorHAnsi" w:cstheme="minorHAnsi"/>
          <w:sz w:val="22"/>
          <w:szCs w:val="22"/>
        </w:rPr>
        <w:t xml:space="preserve">Cox Automotive’s </w:t>
      </w:r>
      <w:r w:rsidR="00354359">
        <w:rPr>
          <w:rFonts w:asciiTheme="minorHAnsi" w:hAnsiTheme="minorHAnsi" w:cstheme="minorHAnsi"/>
          <w:sz w:val="22"/>
          <w:szCs w:val="22"/>
        </w:rPr>
        <w:t>upside forecast</w:t>
      </w:r>
      <w:r w:rsidR="00261535">
        <w:rPr>
          <w:rFonts w:asciiTheme="minorHAnsi" w:hAnsiTheme="minorHAnsi" w:cstheme="minorHAnsi"/>
          <w:sz w:val="22"/>
          <w:szCs w:val="22"/>
        </w:rPr>
        <w:t xml:space="preserve">, </w:t>
      </w:r>
      <w:r w:rsidR="00DA1477">
        <w:rPr>
          <w:rFonts w:asciiTheme="minorHAnsi" w:hAnsiTheme="minorHAnsi" w:cstheme="minorHAnsi"/>
          <w:sz w:val="22"/>
          <w:szCs w:val="22"/>
        </w:rPr>
        <w:t xml:space="preserve">geared around </w:t>
      </w:r>
      <w:r w:rsidR="008E7924">
        <w:rPr>
          <w:rFonts w:asciiTheme="minorHAnsi" w:hAnsiTheme="minorHAnsi" w:cstheme="minorHAnsi"/>
          <w:sz w:val="22"/>
          <w:szCs w:val="22"/>
        </w:rPr>
        <w:t xml:space="preserve">a recovery in new vehicle production volumes, </w:t>
      </w:r>
      <w:r w:rsidR="00D734EE">
        <w:rPr>
          <w:rFonts w:asciiTheme="minorHAnsi" w:hAnsiTheme="minorHAnsi" w:cstheme="minorHAnsi"/>
          <w:sz w:val="22"/>
          <w:szCs w:val="22"/>
        </w:rPr>
        <w:t xml:space="preserve">an </w:t>
      </w:r>
      <w:r w:rsidR="004F24EA">
        <w:rPr>
          <w:rFonts w:asciiTheme="minorHAnsi" w:hAnsiTheme="minorHAnsi" w:cstheme="minorHAnsi"/>
          <w:sz w:val="22"/>
          <w:szCs w:val="22"/>
        </w:rPr>
        <w:t>upward swing in the number of consumers and fleets</w:t>
      </w:r>
      <w:r w:rsidR="00003575">
        <w:rPr>
          <w:rFonts w:asciiTheme="minorHAnsi" w:hAnsiTheme="minorHAnsi" w:cstheme="minorHAnsi"/>
          <w:sz w:val="22"/>
          <w:szCs w:val="22"/>
        </w:rPr>
        <w:t xml:space="preserve"> switching from used to new, and </w:t>
      </w:r>
      <w:r w:rsidR="00BF1D64">
        <w:rPr>
          <w:rFonts w:asciiTheme="minorHAnsi" w:hAnsiTheme="minorHAnsi" w:cstheme="minorHAnsi"/>
          <w:sz w:val="22"/>
          <w:szCs w:val="22"/>
        </w:rPr>
        <w:t xml:space="preserve">the </w:t>
      </w:r>
      <w:r w:rsidR="00BF1D64">
        <w:rPr>
          <w:rFonts w:asciiTheme="minorHAnsi" w:hAnsiTheme="minorHAnsi" w:cstheme="minorHAnsi"/>
          <w:sz w:val="22"/>
          <w:szCs w:val="22"/>
        </w:rPr>
        <w:lastRenderedPageBreak/>
        <w:t xml:space="preserve">stabilisation of inflation and interest rates, </w:t>
      </w:r>
      <w:r w:rsidR="006962AC">
        <w:rPr>
          <w:rFonts w:asciiTheme="minorHAnsi" w:hAnsiTheme="minorHAnsi" w:cstheme="minorHAnsi"/>
          <w:sz w:val="22"/>
          <w:szCs w:val="22"/>
        </w:rPr>
        <w:t xml:space="preserve">points to </w:t>
      </w:r>
      <w:r w:rsidR="00BE1118">
        <w:rPr>
          <w:rFonts w:asciiTheme="minorHAnsi" w:hAnsiTheme="minorHAnsi" w:cstheme="minorHAnsi"/>
          <w:sz w:val="22"/>
          <w:szCs w:val="22"/>
        </w:rPr>
        <w:t>7,</w:t>
      </w:r>
      <w:r w:rsidR="002070C6">
        <w:rPr>
          <w:rFonts w:asciiTheme="minorHAnsi" w:hAnsiTheme="minorHAnsi" w:cstheme="minorHAnsi"/>
          <w:sz w:val="22"/>
          <w:szCs w:val="22"/>
        </w:rPr>
        <w:t>510,412</w:t>
      </w:r>
      <w:r w:rsidR="00947BCC">
        <w:rPr>
          <w:rFonts w:asciiTheme="minorHAnsi" w:hAnsiTheme="minorHAnsi" w:cstheme="minorHAnsi"/>
          <w:sz w:val="22"/>
          <w:szCs w:val="22"/>
        </w:rPr>
        <w:t xml:space="preserve"> used car transactions </w:t>
      </w:r>
      <w:r w:rsidR="002070C6">
        <w:rPr>
          <w:rFonts w:asciiTheme="minorHAnsi" w:hAnsiTheme="minorHAnsi" w:cstheme="minorHAnsi"/>
          <w:sz w:val="22"/>
          <w:szCs w:val="22"/>
        </w:rPr>
        <w:t xml:space="preserve">for the full year. This represents a </w:t>
      </w:r>
      <w:r w:rsidR="0071798A">
        <w:rPr>
          <w:rFonts w:asciiTheme="minorHAnsi" w:hAnsiTheme="minorHAnsi" w:cstheme="minorHAnsi"/>
          <w:sz w:val="22"/>
          <w:szCs w:val="22"/>
        </w:rPr>
        <w:t>9.2% increase</w:t>
      </w:r>
      <w:r w:rsidR="00E17493">
        <w:rPr>
          <w:rFonts w:asciiTheme="minorHAnsi" w:hAnsiTheme="minorHAnsi" w:cstheme="minorHAnsi"/>
          <w:sz w:val="22"/>
          <w:szCs w:val="22"/>
        </w:rPr>
        <w:t xml:space="preserve"> for the year</w:t>
      </w:r>
      <w:r w:rsidR="00F64080">
        <w:rPr>
          <w:rFonts w:asciiTheme="minorHAnsi" w:hAnsiTheme="minorHAnsi" w:cstheme="minorHAnsi"/>
          <w:sz w:val="22"/>
          <w:szCs w:val="22"/>
        </w:rPr>
        <w:t xml:space="preserve"> versus 2022 </w:t>
      </w:r>
      <w:r w:rsidR="00A83E84">
        <w:rPr>
          <w:rFonts w:asciiTheme="minorHAnsi" w:hAnsiTheme="minorHAnsi" w:cstheme="minorHAnsi"/>
          <w:sz w:val="22"/>
          <w:szCs w:val="22"/>
        </w:rPr>
        <w:t xml:space="preserve">and a 1.8% annual gain </w:t>
      </w:r>
      <w:r w:rsidR="007F6B45">
        <w:rPr>
          <w:rFonts w:asciiTheme="minorHAnsi" w:hAnsiTheme="minorHAnsi" w:cstheme="minorHAnsi"/>
          <w:sz w:val="22"/>
          <w:szCs w:val="22"/>
        </w:rPr>
        <w:t>on the pre-pandemic market.</w:t>
      </w:r>
      <w:r w:rsidR="00202BCF" w:rsidRPr="00202BCF">
        <w:rPr>
          <w:rFonts w:asciiTheme="minorHAnsi" w:hAnsiTheme="minorHAnsi" w:cstheme="minorHAnsi"/>
          <w:sz w:val="22"/>
          <w:szCs w:val="22"/>
        </w:rPr>
        <w:t xml:space="preserve"> </w:t>
      </w:r>
      <w:r w:rsidR="00202BCF">
        <w:rPr>
          <w:rFonts w:asciiTheme="minorHAnsi" w:hAnsiTheme="minorHAnsi" w:cstheme="minorHAnsi"/>
          <w:sz w:val="22"/>
          <w:szCs w:val="22"/>
        </w:rPr>
        <w:t xml:space="preserve">This scenario also sees a solid start </w:t>
      </w:r>
      <w:r w:rsidR="00202BCF" w:rsidDel="00070A5F">
        <w:rPr>
          <w:rFonts w:asciiTheme="minorHAnsi" w:hAnsiTheme="minorHAnsi" w:cstheme="minorHAnsi"/>
          <w:sz w:val="22"/>
          <w:szCs w:val="22"/>
        </w:rPr>
        <w:t>to</w:t>
      </w:r>
      <w:r w:rsidR="00202BCF">
        <w:rPr>
          <w:rFonts w:asciiTheme="minorHAnsi" w:hAnsiTheme="minorHAnsi" w:cstheme="minorHAnsi"/>
          <w:sz w:val="22"/>
          <w:szCs w:val="22"/>
        </w:rPr>
        <w:t xml:space="preserve"> the year with 1,909,227 Q1 transactions predicted, which would be 7.6% up on last year’s quarterly figures.</w:t>
      </w:r>
    </w:p>
    <w:p w14:paraId="1743325F" w14:textId="375E8BC9" w:rsidR="00527D1C" w:rsidRDefault="00527D1C" w:rsidP="00044558">
      <w:pPr>
        <w:rPr>
          <w:rFonts w:asciiTheme="minorHAnsi" w:hAnsiTheme="minorHAnsi" w:cstheme="minorHAnsi"/>
          <w:sz w:val="22"/>
          <w:szCs w:val="22"/>
        </w:rPr>
      </w:pPr>
    </w:p>
    <w:p w14:paraId="0D820914" w14:textId="77777777" w:rsidR="007F6B45" w:rsidRDefault="007F6B45" w:rsidP="00044558">
      <w:pPr>
        <w:rPr>
          <w:rFonts w:asciiTheme="minorHAnsi" w:hAnsiTheme="minorHAnsi" w:cstheme="minorHAnsi"/>
          <w:sz w:val="22"/>
          <w:szCs w:val="22"/>
        </w:rPr>
      </w:pPr>
    </w:p>
    <w:p w14:paraId="517671A5" w14:textId="06AF8FA1" w:rsidR="007F6B45" w:rsidRDefault="007F6B45" w:rsidP="00044558">
      <w:pPr>
        <w:rPr>
          <w:rFonts w:asciiTheme="minorHAnsi" w:hAnsiTheme="minorHAnsi" w:cstheme="minorHAnsi"/>
          <w:sz w:val="22"/>
          <w:szCs w:val="22"/>
        </w:rPr>
      </w:pPr>
      <w:r>
        <w:rPr>
          <w:rFonts w:asciiTheme="minorHAnsi" w:hAnsiTheme="minorHAnsi" w:cstheme="minorHAnsi"/>
          <w:sz w:val="22"/>
          <w:szCs w:val="22"/>
        </w:rPr>
        <w:t>Convers</w:t>
      </w:r>
      <w:r w:rsidR="00FD0A01">
        <w:rPr>
          <w:rFonts w:asciiTheme="minorHAnsi" w:hAnsiTheme="minorHAnsi" w:cstheme="minorHAnsi"/>
          <w:sz w:val="22"/>
          <w:szCs w:val="22"/>
        </w:rPr>
        <w:t xml:space="preserve">ely, its downside forecast suggests </w:t>
      </w:r>
      <w:r w:rsidR="00CB699D">
        <w:rPr>
          <w:rFonts w:asciiTheme="minorHAnsi" w:hAnsiTheme="minorHAnsi" w:cstheme="minorHAnsi"/>
          <w:sz w:val="22"/>
          <w:szCs w:val="22"/>
        </w:rPr>
        <w:t>a Q1 transactions</w:t>
      </w:r>
      <w:r w:rsidR="003F42F1">
        <w:rPr>
          <w:rFonts w:asciiTheme="minorHAnsi" w:hAnsiTheme="minorHAnsi" w:cstheme="minorHAnsi"/>
          <w:sz w:val="22"/>
          <w:szCs w:val="22"/>
        </w:rPr>
        <w:t xml:space="preserve"> figure of </w:t>
      </w:r>
      <w:r w:rsidR="00E97A1E">
        <w:rPr>
          <w:rFonts w:asciiTheme="minorHAnsi" w:hAnsiTheme="minorHAnsi" w:cstheme="minorHAnsi"/>
          <w:sz w:val="22"/>
          <w:szCs w:val="22"/>
        </w:rPr>
        <w:t>1,175,362</w:t>
      </w:r>
      <w:r w:rsidR="007E2E98">
        <w:rPr>
          <w:rFonts w:asciiTheme="minorHAnsi" w:hAnsiTheme="minorHAnsi" w:cstheme="minorHAnsi"/>
          <w:sz w:val="22"/>
          <w:szCs w:val="22"/>
        </w:rPr>
        <w:t xml:space="preserve"> and </w:t>
      </w:r>
      <w:r w:rsidR="009A6133">
        <w:rPr>
          <w:rFonts w:asciiTheme="minorHAnsi" w:hAnsiTheme="minorHAnsi" w:cstheme="minorHAnsi"/>
          <w:sz w:val="22"/>
          <w:szCs w:val="22"/>
        </w:rPr>
        <w:t>6,886,</w:t>
      </w:r>
      <w:r w:rsidR="00BF18E6">
        <w:rPr>
          <w:rFonts w:asciiTheme="minorHAnsi" w:hAnsiTheme="minorHAnsi" w:cstheme="minorHAnsi"/>
          <w:sz w:val="22"/>
          <w:szCs w:val="22"/>
        </w:rPr>
        <w:t xml:space="preserve">509 for the full year, </w:t>
      </w:r>
      <w:r w:rsidR="007A223A">
        <w:rPr>
          <w:rFonts w:asciiTheme="minorHAnsi" w:hAnsiTheme="minorHAnsi" w:cstheme="minorHAnsi"/>
          <w:sz w:val="22"/>
          <w:szCs w:val="22"/>
        </w:rPr>
        <w:t xml:space="preserve">a 0.1% gain on </w:t>
      </w:r>
      <w:r w:rsidR="00C676EC">
        <w:rPr>
          <w:rFonts w:asciiTheme="minorHAnsi" w:hAnsiTheme="minorHAnsi" w:cstheme="minorHAnsi"/>
          <w:sz w:val="22"/>
          <w:szCs w:val="22"/>
        </w:rPr>
        <w:t xml:space="preserve">2022’s performance but </w:t>
      </w:r>
      <w:r w:rsidR="00F44136">
        <w:rPr>
          <w:rFonts w:asciiTheme="minorHAnsi" w:hAnsiTheme="minorHAnsi" w:cstheme="minorHAnsi"/>
          <w:sz w:val="22"/>
          <w:szCs w:val="22"/>
        </w:rPr>
        <w:t xml:space="preserve">a </w:t>
      </w:r>
      <w:r w:rsidR="001C59E7">
        <w:rPr>
          <w:rFonts w:asciiTheme="minorHAnsi" w:hAnsiTheme="minorHAnsi" w:cstheme="minorHAnsi"/>
          <w:sz w:val="22"/>
          <w:szCs w:val="22"/>
        </w:rPr>
        <w:t>6.6% down on the average for 2001-19. This scenario takes a more pessimistic view toward</w:t>
      </w:r>
      <w:r w:rsidR="00420949">
        <w:rPr>
          <w:rFonts w:asciiTheme="minorHAnsi" w:hAnsiTheme="minorHAnsi" w:cstheme="minorHAnsi"/>
          <w:sz w:val="22"/>
          <w:szCs w:val="22"/>
        </w:rPr>
        <w:t xml:space="preserve">s the success of measures taken to </w:t>
      </w:r>
      <w:r w:rsidR="00D8243C">
        <w:rPr>
          <w:rFonts w:asciiTheme="minorHAnsi" w:hAnsiTheme="minorHAnsi" w:cstheme="minorHAnsi"/>
          <w:sz w:val="22"/>
          <w:szCs w:val="22"/>
        </w:rPr>
        <w:t>tackle</w:t>
      </w:r>
      <w:r w:rsidR="00420949">
        <w:rPr>
          <w:rFonts w:asciiTheme="minorHAnsi" w:hAnsiTheme="minorHAnsi" w:cstheme="minorHAnsi"/>
          <w:sz w:val="22"/>
          <w:szCs w:val="22"/>
        </w:rPr>
        <w:t xml:space="preserve"> inflation and interest rates</w:t>
      </w:r>
      <w:r w:rsidR="006E4F73">
        <w:rPr>
          <w:rFonts w:asciiTheme="minorHAnsi" w:hAnsiTheme="minorHAnsi" w:cstheme="minorHAnsi"/>
          <w:sz w:val="22"/>
          <w:szCs w:val="22"/>
        </w:rPr>
        <w:t xml:space="preserve">, a continuation of the supply chain woes affecting new vehicle production and </w:t>
      </w:r>
      <w:r w:rsidR="00354866">
        <w:rPr>
          <w:rFonts w:asciiTheme="minorHAnsi" w:hAnsiTheme="minorHAnsi" w:cstheme="minorHAnsi"/>
          <w:sz w:val="22"/>
          <w:szCs w:val="22"/>
        </w:rPr>
        <w:t xml:space="preserve">a collapse in </w:t>
      </w:r>
      <w:r w:rsidR="00934931">
        <w:rPr>
          <w:rFonts w:asciiTheme="minorHAnsi" w:hAnsiTheme="minorHAnsi" w:cstheme="minorHAnsi"/>
          <w:sz w:val="22"/>
          <w:szCs w:val="22"/>
        </w:rPr>
        <w:t>consumer</w:t>
      </w:r>
      <w:r w:rsidR="00740271">
        <w:rPr>
          <w:rFonts w:asciiTheme="minorHAnsi" w:hAnsiTheme="minorHAnsi" w:cstheme="minorHAnsi"/>
          <w:sz w:val="22"/>
          <w:szCs w:val="22"/>
        </w:rPr>
        <w:t xml:space="preserve"> </w:t>
      </w:r>
      <w:r w:rsidR="00354866">
        <w:rPr>
          <w:rFonts w:asciiTheme="minorHAnsi" w:hAnsiTheme="minorHAnsi" w:cstheme="minorHAnsi"/>
          <w:sz w:val="22"/>
          <w:szCs w:val="22"/>
        </w:rPr>
        <w:t>confidence</w:t>
      </w:r>
      <w:r w:rsidR="00740271">
        <w:rPr>
          <w:rFonts w:asciiTheme="minorHAnsi" w:hAnsiTheme="minorHAnsi" w:cstheme="minorHAnsi"/>
          <w:sz w:val="22"/>
          <w:szCs w:val="22"/>
        </w:rPr>
        <w:t>.</w:t>
      </w:r>
      <w:r w:rsidR="00420949">
        <w:rPr>
          <w:rFonts w:asciiTheme="minorHAnsi" w:hAnsiTheme="minorHAnsi" w:cstheme="minorHAnsi"/>
          <w:sz w:val="22"/>
          <w:szCs w:val="22"/>
        </w:rPr>
        <w:t xml:space="preserve"> </w:t>
      </w:r>
    </w:p>
    <w:p w14:paraId="67C16430" w14:textId="77777777" w:rsidR="00527D1C" w:rsidRDefault="00527D1C" w:rsidP="00044558">
      <w:pPr>
        <w:rPr>
          <w:rFonts w:asciiTheme="minorHAnsi" w:hAnsiTheme="minorHAnsi" w:cstheme="minorHAnsi"/>
          <w:sz w:val="22"/>
          <w:szCs w:val="22"/>
        </w:rPr>
      </w:pPr>
    </w:p>
    <w:p w14:paraId="1DC58024" w14:textId="7626CF2C" w:rsidR="00B504D5" w:rsidRDefault="00B504D5" w:rsidP="00044558">
      <w:pPr>
        <w:rPr>
          <w:rFonts w:asciiTheme="minorHAnsi" w:hAnsiTheme="minorHAnsi" w:cstheme="minorHAnsi"/>
          <w:b/>
          <w:bCs/>
          <w:sz w:val="22"/>
          <w:szCs w:val="22"/>
        </w:rPr>
      </w:pPr>
      <w:r>
        <w:rPr>
          <w:rFonts w:asciiTheme="minorHAnsi" w:hAnsiTheme="minorHAnsi" w:cstheme="minorHAnsi"/>
          <w:b/>
          <w:bCs/>
          <w:sz w:val="22"/>
          <w:szCs w:val="22"/>
        </w:rPr>
        <w:t>Impact of EV market</w:t>
      </w:r>
    </w:p>
    <w:p w14:paraId="49E6C711" w14:textId="77777777" w:rsidR="00B50611" w:rsidRDefault="00B50611" w:rsidP="00044558">
      <w:pPr>
        <w:rPr>
          <w:rFonts w:asciiTheme="minorHAnsi" w:hAnsiTheme="minorHAnsi" w:cstheme="minorHAnsi"/>
          <w:b/>
          <w:bCs/>
          <w:sz w:val="22"/>
          <w:szCs w:val="22"/>
        </w:rPr>
      </w:pPr>
    </w:p>
    <w:p w14:paraId="0B4411C7" w14:textId="3AE629CA" w:rsidR="00B504D5" w:rsidRDefault="00B504D5" w:rsidP="00B504D5">
      <w:pPr>
        <w:rPr>
          <w:rFonts w:asciiTheme="minorHAnsi" w:hAnsiTheme="minorHAnsi" w:cstheme="minorHAnsi"/>
          <w:sz w:val="22"/>
          <w:szCs w:val="22"/>
        </w:rPr>
      </w:pPr>
      <w:r>
        <w:rPr>
          <w:rFonts w:asciiTheme="minorHAnsi" w:hAnsiTheme="minorHAnsi" w:cstheme="minorHAnsi"/>
          <w:sz w:val="22"/>
          <w:szCs w:val="22"/>
        </w:rPr>
        <w:t xml:space="preserve">A segment likely to be affected this year is the electric vehicle market. Despite manufacturers shifting strategies to improve EV supply, </w:t>
      </w:r>
      <w:r w:rsidR="00154196">
        <w:rPr>
          <w:rFonts w:asciiTheme="minorHAnsi" w:hAnsiTheme="minorHAnsi" w:cstheme="minorHAnsi"/>
          <w:sz w:val="22"/>
          <w:szCs w:val="22"/>
        </w:rPr>
        <w:t>many still consider ownership costs prohibitive</w:t>
      </w:r>
      <w:r>
        <w:rPr>
          <w:rFonts w:asciiTheme="minorHAnsi" w:hAnsiTheme="minorHAnsi" w:cstheme="minorHAnsi"/>
          <w:sz w:val="22"/>
          <w:szCs w:val="22"/>
        </w:rPr>
        <w:t xml:space="preserve">. </w:t>
      </w:r>
      <w:r w:rsidR="00154196">
        <w:rPr>
          <w:rFonts w:asciiTheme="minorHAnsi" w:hAnsiTheme="minorHAnsi" w:cstheme="minorHAnsi"/>
          <w:sz w:val="22"/>
          <w:szCs w:val="22"/>
        </w:rPr>
        <w:t>As a result, there</w:t>
      </w:r>
      <w:r w:rsidRPr="00B504D5">
        <w:rPr>
          <w:rFonts w:asciiTheme="minorHAnsi" w:hAnsiTheme="minorHAnsi" w:cstheme="minorHAnsi"/>
          <w:sz w:val="22"/>
          <w:szCs w:val="22"/>
        </w:rPr>
        <w:t xml:space="preserve"> is increasing caution and risk for residual values of electric vehicles, resulting in above-market depreciation movements on those models and derivatives either in significant oversupply compared to market demand or not on a buyer shopping list.  </w:t>
      </w:r>
    </w:p>
    <w:p w14:paraId="209BE675" w14:textId="77777777" w:rsidR="00B504D5" w:rsidRPr="00B504D5" w:rsidRDefault="00B504D5" w:rsidP="00B504D5">
      <w:pPr>
        <w:rPr>
          <w:rFonts w:asciiTheme="minorHAnsi" w:hAnsiTheme="minorHAnsi" w:cstheme="minorHAnsi"/>
          <w:sz w:val="22"/>
          <w:szCs w:val="22"/>
        </w:rPr>
      </w:pPr>
    </w:p>
    <w:p w14:paraId="5F55955E" w14:textId="77777777" w:rsidR="00B504D5" w:rsidRDefault="00B504D5" w:rsidP="00B504D5">
      <w:pPr>
        <w:rPr>
          <w:rFonts w:asciiTheme="minorHAnsi" w:hAnsiTheme="minorHAnsi" w:cstheme="minorHAnsi"/>
          <w:sz w:val="22"/>
          <w:szCs w:val="22"/>
        </w:rPr>
      </w:pPr>
      <w:r>
        <w:rPr>
          <w:rFonts w:asciiTheme="minorHAnsi" w:hAnsiTheme="minorHAnsi" w:cstheme="minorHAnsi"/>
          <w:sz w:val="22"/>
          <w:szCs w:val="22"/>
        </w:rPr>
        <w:t>Nothard explained: “</w:t>
      </w:r>
      <w:r w:rsidRPr="00B504D5">
        <w:rPr>
          <w:rFonts w:asciiTheme="minorHAnsi" w:hAnsiTheme="minorHAnsi" w:cstheme="minorHAnsi"/>
          <w:sz w:val="22"/>
          <w:szCs w:val="22"/>
        </w:rPr>
        <w:t>As some leasing companies review strategies for their electric vehicle fleets, others may choose to delay that transition due to uncertainty. But, as we have observed over the decades with combustion engines, given time, the supply, demand, and residual value uncertainties will settle and find their place in the market.</w:t>
      </w:r>
      <w:r>
        <w:rPr>
          <w:rFonts w:asciiTheme="minorHAnsi" w:hAnsiTheme="minorHAnsi" w:cstheme="minorHAnsi"/>
          <w:sz w:val="22"/>
          <w:szCs w:val="22"/>
        </w:rPr>
        <w:t>”</w:t>
      </w:r>
    </w:p>
    <w:p w14:paraId="27D3A9A5" w14:textId="77777777" w:rsidR="00B504D5" w:rsidRDefault="00B504D5" w:rsidP="00B504D5">
      <w:pPr>
        <w:rPr>
          <w:rFonts w:asciiTheme="minorHAnsi" w:hAnsiTheme="minorHAnsi" w:cstheme="minorHAnsi"/>
          <w:sz w:val="22"/>
          <w:szCs w:val="22"/>
        </w:rPr>
      </w:pPr>
    </w:p>
    <w:p w14:paraId="5B87E122" w14:textId="6538215E" w:rsidR="009603F4" w:rsidRDefault="009603F4" w:rsidP="00C85F48">
      <w:pPr>
        <w:spacing w:line="257" w:lineRule="auto"/>
        <w:rPr>
          <w:rFonts w:asciiTheme="minorHAnsi" w:hAnsiTheme="minorHAnsi" w:cstheme="minorHAnsi"/>
          <w:sz w:val="22"/>
          <w:szCs w:val="22"/>
        </w:rPr>
      </w:pPr>
    </w:p>
    <w:p w14:paraId="7974AB5E" w14:textId="77777777" w:rsidR="00A802C5" w:rsidRDefault="001E1999" w:rsidP="00A802C5">
      <w:pPr>
        <w:pStyle w:val="NormalWeb"/>
        <w:shd w:val="clear" w:color="auto" w:fill="FFFFFF"/>
        <w:spacing w:before="0" w:beforeAutospacing="0" w:after="225" w:afterAutospacing="0"/>
        <w:rPr>
          <w:rFonts w:asciiTheme="minorHAnsi" w:hAnsiTheme="minorHAnsi" w:cstheme="minorHAnsi"/>
          <w:sz w:val="22"/>
          <w:szCs w:val="22"/>
        </w:rPr>
      </w:pPr>
      <w:r w:rsidRPr="00B9303F">
        <w:rPr>
          <w:rFonts w:asciiTheme="minorHAnsi" w:hAnsiTheme="minorHAnsi" w:cstheme="minorHAnsi"/>
          <w:sz w:val="20"/>
          <w:szCs w:val="20"/>
        </w:rPr>
        <w:t> </w:t>
      </w:r>
      <w:r w:rsidR="00A802C5">
        <w:rPr>
          <w:rFonts w:asciiTheme="minorHAnsi" w:hAnsiTheme="minorHAnsi" w:cstheme="minorHAnsi"/>
          <w:sz w:val="22"/>
          <w:szCs w:val="22"/>
        </w:rPr>
        <w:t xml:space="preserve">To download your copy of AutoFocus, </w:t>
      </w:r>
      <w:hyperlink r:id="rId11" w:history="1">
        <w:r w:rsidR="00A802C5" w:rsidRPr="00877D6F">
          <w:rPr>
            <w:rStyle w:val="Hyperlink"/>
            <w:rFonts w:asciiTheme="minorHAnsi" w:hAnsiTheme="minorHAnsi" w:cstheme="minorHAnsi"/>
            <w:sz w:val="22"/>
            <w:szCs w:val="22"/>
          </w:rPr>
          <w:t>click here.</w:t>
        </w:r>
      </w:hyperlink>
    </w:p>
    <w:p w14:paraId="349A49A1" w14:textId="2D42DF23" w:rsidR="001E1999" w:rsidRPr="00B9303F" w:rsidRDefault="001E1999" w:rsidP="001E1999">
      <w:pPr>
        <w:rPr>
          <w:rFonts w:asciiTheme="minorHAnsi" w:hAnsiTheme="minorHAnsi" w:cstheme="minorHAnsi"/>
          <w:color w:val="000000"/>
        </w:rPr>
      </w:pPr>
    </w:p>
    <w:p w14:paraId="1E076268" w14:textId="77777777" w:rsidR="001E1999" w:rsidRPr="00B9303F" w:rsidRDefault="001E1999" w:rsidP="001E1999">
      <w:pPr>
        <w:rPr>
          <w:rFonts w:asciiTheme="minorHAnsi" w:hAnsiTheme="minorHAnsi" w:cstheme="minorHAnsi"/>
          <w:sz w:val="22"/>
          <w:szCs w:val="22"/>
        </w:rPr>
      </w:pPr>
    </w:p>
    <w:p w14:paraId="1C56FD1C" w14:textId="77777777" w:rsidR="001E1999" w:rsidRPr="00B9303F" w:rsidRDefault="001E1999" w:rsidP="001E1999">
      <w:pPr>
        <w:spacing w:line="360" w:lineRule="auto"/>
        <w:jc w:val="center"/>
        <w:rPr>
          <w:rFonts w:asciiTheme="minorHAnsi" w:hAnsiTheme="minorHAnsi" w:cstheme="minorHAnsi"/>
          <w:b/>
          <w:bCs/>
        </w:rPr>
      </w:pPr>
      <w:r w:rsidRPr="00B9303F">
        <w:rPr>
          <w:rFonts w:asciiTheme="minorHAnsi" w:hAnsiTheme="minorHAnsi" w:cstheme="minorHAnsi"/>
          <w:b/>
          <w:bCs/>
        </w:rPr>
        <w:t>Ends.</w:t>
      </w:r>
    </w:p>
    <w:p w14:paraId="5038E008" w14:textId="77777777" w:rsidR="001E1999" w:rsidRPr="00B9303F" w:rsidRDefault="001E1999" w:rsidP="001E1999">
      <w:pPr>
        <w:spacing w:line="360" w:lineRule="auto"/>
        <w:jc w:val="center"/>
        <w:rPr>
          <w:rFonts w:asciiTheme="minorHAnsi" w:hAnsiTheme="minorHAnsi" w:cstheme="minorHAnsi"/>
        </w:rPr>
      </w:pPr>
      <w:r w:rsidRPr="00B9303F">
        <w:rPr>
          <w:rFonts w:asciiTheme="minorHAnsi" w:hAnsiTheme="minorHAnsi" w:cstheme="minorHAnsi"/>
        </w:rPr>
        <w:t xml:space="preserve">For all media enquiries and picture requests, please contact: </w:t>
      </w:r>
    </w:p>
    <w:p w14:paraId="30F769F9" w14:textId="3733AEE1" w:rsidR="001E1999" w:rsidRPr="00B9303F" w:rsidRDefault="001E1999" w:rsidP="001E1999">
      <w:pPr>
        <w:spacing w:line="360" w:lineRule="auto"/>
        <w:jc w:val="center"/>
        <w:rPr>
          <w:rFonts w:asciiTheme="minorHAnsi" w:hAnsiTheme="minorHAnsi" w:cstheme="minorHAnsi"/>
        </w:rPr>
      </w:pPr>
      <w:r w:rsidRPr="00B9303F">
        <w:rPr>
          <w:rFonts w:asciiTheme="minorHAnsi" w:hAnsiTheme="minorHAnsi" w:cstheme="minorHAnsi"/>
        </w:rPr>
        <w:t xml:space="preserve"> </w:t>
      </w:r>
      <w:hyperlink r:id="rId12" w:history="1">
        <w:r w:rsidR="00C85F48" w:rsidRPr="00383D19">
          <w:rPr>
            <w:rStyle w:val="Hyperlink"/>
            <w:rFonts w:asciiTheme="minorHAnsi" w:hAnsiTheme="minorHAnsi" w:cstheme="minorHAnsi"/>
          </w:rPr>
          <w:t>jeremy.merckel@coxautoinc.com</w:t>
        </w:r>
      </w:hyperlink>
      <w:r w:rsidRPr="00B9303F">
        <w:rPr>
          <w:rFonts w:asciiTheme="minorHAnsi" w:hAnsiTheme="minorHAnsi" w:cstheme="minorHAnsi"/>
        </w:rPr>
        <w:t xml:space="preserve"> | </w:t>
      </w:r>
      <w:r w:rsidR="00C85F48">
        <w:rPr>
          <w:rFonts w:asciiTheme="minorHAnsi" w:hAnsiTheme="minorHAnsi" w:cstheme="minorHAnsi"/>
        </w:rPr>
        <w:t>07966</w:t>
      </w:r>
      <w:r w:rsidR="00F86663">
        <w:rPr>
          <w:rFonts w:asciiTheme="minorHAnsi" w:hAnsiTheme="minorHAnsi" w:cstheme="minorHAnsi"/>
        </w:rPr>
        <w:t xml:space="preserve"> </w:t>
      </w:r>
      <w:r w:rsidR="00C85F48">
        <w:rPr>
          <w:rFonts w:asciiTheme="minorHAnsi" w:hAnsiTheme="minorHAnsi" w:cstheme="minorHAnsi"/>
        </w:rPr>
        <w:t>135671</w:t>
      </w:r>
    </w:p>
    <w:p w14:paraId="1EA951D9" w14:textId="77777777" w:rsidR="001E1999" w:rsidRPr="00B9303F" w:rsidRDefault="001E1999" w:rsidP="001E1999">
      <w:pPr>
        <w:pBdr>
          <w:bottom w:val="single" w:sz="4" w:space="1" w:color="auto"/>
        </w:pBdr>
        <w:rPr>
          <w:rFonts w:asciiTheme="minorHAnsi" w:hAnsiTheme="minorHAnsi" w:cstheme="minorHAnsi"/>
          <w:b/>
          <w:bCs/>
          <w:color w:val="000000"/>
          <w:sz w:val="22"/>
          <w:szCs w:val="22"/>
        </w:rPr>
      </w:pPr>
    </w:p>
    <w:p w14:paraId="60B5A3E2" w14:textId="77777777" w:rsidR="001E1999" w:rsidRPr="00B9303F" w:rsidRDefault="001E1999" w:rsidP="001E1999">
      <w:pPr>
        <w:rPr>
          <w:rFonts w:asciiTheme="minorHAnsi" w:hAnsiTheme="minorHAnsi" w:cstheme="minorHAnsi"/>
          <w:color w:val="000000"/>
          <w:sz w:val="22"/>
          <w:szCs w:val="22"/>
        </w:rPr>
      </w:pPr>
    </w:p>
    <w:p w14:paraId="2F327E9B" w14:textId="77777777" w:rsidR="001E1999" w:rsidRPr="00D77505" w:rsidRDefault="001E1999" w:rsidP="001E1999">
      <w:pPr>
        <w:tabs>
          <w:tab w:val="left" w:pos="5664"/>
        </w:tabs>
        <w:rPr>
          <w:rFonts w:asciiTheme="minorHAnsi" w:hAnsiTheme="minorHAnsi" w:cstheme="minorHAnsi"/>
          <w:sz w:val="22"/>
          <w:szCs w:val="22"/>
        </w:rPr>
      </w:pPr>
      <w:r>
        <w:rPr>
          <w:rFonts w:asciiTheme="minorHAnsi" w:hAnsiTheme="minorHAnsi" w:cstheme="minorHAnsi"/>
          <w:sz w:val="22"/>
          <w:szCs w:val="22"/>
        </w:rPr>
        <w:tab/>
      </w:r>
    </w:p>
    <w:p w14:paraId="57C483DA" w14:textId="77777777" w:rsidR="00B40F25" w:rsidRDefault="00B40F25" w:rsidP="00B40F25">
      <w:pPr>
        <w:rPr>
          <w:rFonts w:asciiTheme="minorHAnsi" w:hAnsiTheme="minorHAnsi" w:cstheme="minorHAnsi"/>
          <w:b/>
          <w:bCs/>
          <w:color w:val="000000"/>
          <w:sz w:val="22"/>
          <w:szCs w:val="22"/>
        </w:rPr>
      </w:pPr>
      <w:r>
        <w:rPr>
          <w:rFonts w:asciiTheme="minorHAnsi" w:hAnsiTheme="minorHAnsi" w:cstheme="minorHAnsi"/>
          <w:b/>
          <w:bCs/>
          <w:color w:val="000000"/>
          <w:sz w:val="22"/>
          <w:szCs w:val="22"/>
        </w:rPr>
        <w:t>About Cox Automotive Europe</w:t>
      </w:r>
    </w:p>
    <w:p w14:paraId="2903191D" w14:textId="77777777" w:rsidR="00B40F25" w:rsidRDefault="00B40F25" w:rsidP="00B40F25">
      <w:pPr>
        <w:rPr>
          <w:rFonts w:asciiTheme="minorHAnsi" w:hAnsiTheme="minorHAnsi" w:cstheme="minorHAnsi"/>
          <w:color w:val="000000"/>
          <w:sz w:val="22"/>
          <w:szCs w:val="22"/>
        </w:rPr>
      </w:pPr>
    </w:p>
    <w:p w14:paraId="76E73BFB" w14:textId="77777777" w:rsidR="00B40F25" w:rsidRDefault="00B40F25" w:rsidP="00B40F25">
      <w:pPr>
        <w:rPr>
          <w:rFonts w:asciiTheme="minorHAnsi" w:hAnsiTheme="minorHAnsi" w:cstheme="minorHAnsi"/>
          <w:sz w:val="22"/>
          <w:szCs w:val="22"/>
        </w:rPr>
      </w:pPr>
      <w:r>
        <w:rPr>
          <w:rFonts w:asciiTheme="minorHAnsi" w:hAnsiTheme="minorHAnsi" w:cstheme="minorHAnsi"/>
          <w:sz w:val="22"/>
          <w:szCs w:val="22"/>
        </w:rPr>
        <w:t xml:space="preserve">Cox Automotive Europe is driving the digital transformation of </w:t>
      </w:r>
      <w:proofErr w:type="spellStart"/>
      <w:r>
        <w:rPr>
          <w:rFonts w:asciiTheme="minorHAnsi" w:hAnsiTheme="minorHAnsi" w:cstheme="minorHAnsi"/>
          <w:sz w:val="22"/>
          <w:szCs w:val="22"/>
        </w:rPr>
        <w:t>defleet</w:t>
      </w:r>
      <w:proofErr w:type="spellEnd"/>
      <w:r>
        <w:rPr>
          <w:rFonts w:asciiTheme="minorHAnsi" w:hAnsiTheme="minorHAnsi" w:cstheme="minorHAnsi"/>
          <w:sz w:val="22"/>
          <w:szCs w:val="22"/>
        </w:rPr>
        <w:t>, remarketing, retail and mobility operations for our manufacturer, fleet and retailer customers in the UK and EU.</w:t>
      </w:r>
      <w:r>
        <w:rPr>
          <w:rFonts w:asciiTheme="minorHAnsi" w:hAnsiTheme="minorHAnsi" w:cstheme="minorHAnsi"/>
          <w:sz w:val="22"/>
          <w:szCs w:val="22"/>
        </w:rPr>
        <w:tab/>
      </w:r>
    </w:p>
    <w:p w14:paraId="1FF51335" w14:textId="77777777" w:rsidR="00B40F25" w:rsidRDefault="00B40F25" w:rsidP="00B40F25">
      <w:pPr>
        <w:rPr>
          <w:rFonts w:asciiTheme="minorHAnsi" w:hAnsiTheme="minorHAnsi" w:cstheme="minorHAnsi"/>
          <w:sz w:val="22"/>
          <w:szCs w:val="22"/>
        </w:rPr>
      </w:pPr>
    </w:p>
    <w:p w14:paraId="17EE9805" w14:textId="77777777" w:rsidR="00B40F25" w:rsidRDefault="00B40F25" w:rsidP="00B40F25">
      <w:pPr>
        <w:rPr>
          <w:rFonts w:asciiTheme="minorHAnsi" w:hAnsiTheme="minorHAnsi" w:cstheme="minorHAnsi"/>
          <w:sz w:val="22"/>
          <w:szCs w:val="22"/>
        </w:rPr>
      </w:pPr>
      <w:r>
        <w:rPr>
          <w:rFonts w:asciiTheme="minorHAnsi" w:hAnsiTheme="minorHAnsi" w:cstheme="minorHAnsi"/>
          <w:sz w:val="22"/>
          <w:szCs w:val="22"/>
        </w:rPr>
        <w:t xml:space="preserve">As part of Cox Automotive, the world’s largest automotive service organisation, </w:t>
      </w:r>
      <w:proofErr w:type="gramStart"/>
      <w:r>
        <w:rPr>
          <w:rFonts w:asciiTheme="minorHAnsi" w:hAnsiTheme="minorHAnsi" w:cstheme="minorHAnsi"/>
          <w:sz w:val="22"/>
          <w:szCs w:val="22"/>
        </w:rPr>
        <w:t>we’re</w:t>
      </w:r>
      <w:proofErr w:type="gramEnd"/>
      <w:r>
        <w:rPr>
          <w:rFonts w:asciiTheme="minorHAnsi" w:hAnsiTheme="minorHAnsi" w:cstheme="minorHAnsi"/>
          <w:sz w:val="22"/>
          <w:szCs w:val="22"/>
        </w:rPr>
        <w:t xml:space="preserve"> transforming the way the world buys, sells, owns and uses vehicles. We work in partnership with our customers to not just provide dependable solutions that improve performance and profitability throughout the vehicle lifecycle today, but to innovate and prepare for the opportunities of tomorrow.</w:t>
      </w:r>
    </w:p>
    <w:p w14:paraId="374AC166" w14:textId="77777777" w:rsidR="00B40F25" w:rsidRDefault="00B40F25" w:rsidP="00B40F25">
      <w:pPr>
        <w:rPr>
          <w:rFonts w:asciiTheme="minorHAnsi" w:hAnsiTheme="minorHAnsi" w:cstheme="minorHAnsi"/>
          <w:color w:val="000000" w:themeColor="text1"/>
          <w:sz w:val="22"/>
          <w:szCs w:val="22"/>
        </w:rPr>
      </w:pPr>
    </w:p>
    <w:p w14:paraId="49EA27C4" w14:textId="77777777" w:rsidR="00B40F25" w:rsidRDefault="00B40F25" w:rsidP="00B40F25">
      <w:pPr>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Our businesses are organised around our customers’ core needs across vehicle solutions, remarketing, funding, retail and mobility. Our product brands </w:t>
      </w:r>
      <w:r>
        <w:rPr>
          <w:rFonts w:asciiTheme="minorHAnsi" w:hAnsiTheme="minorHAnsi" w:cstheme="minorHAnsi"/>
          <w:color w:val="000000"/>
          <w:sz w:val="22"/>
          <w:szCs w:val="22"/>
        </w:rPr>
        <w:t xml:space="preserve">in Europe are Manheim, Manheim Express, Dealer Auction, RMS Automotive, </w:t>
      </w:r>
      <w:proofErr w:type="spellStart"/>
      <w:r>
        <w:rPr>
          <w:rFonts w:asciiTheme="minorHAnsi" w:hAnsiTheme="minorHAnsi" w:cstheme="minorHAnsi"/>
          <w:color w:val="000000"/>
          <w:sz w:val="22"/>
          <w:szCs w:val="22"/>
        </w:rPr>
        <w:t>Movex</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NextGear</w:t>
      </w:r>
      <w:proofErr w:type="spellEnd"/>
      <w:r>
        <w:rPr>
          <w:rFonts w:asciiTheme="minorHAnsi" w:hAnsiTheme="minorHAnsi" w:cstheme="minorHAnsi"/>
          <w:color w:val="000000"/>
          <w:sz w:val="22"/>
          <w:szCs w:val="22"/>
        </w:rPr>
        <w:t xml:space="preserve"> Capital, </w:t>
      </w:r>
      <w:proofErr w:type="spellStart"/>
      <w:r>
        <w:rPr>
          <w:rFonts w:asciiTheme="minorHAnsi" w:hAnsiTheme="minorHAnsi" w:cstheme="minorHAnsi"/>
          <w:color w:val="000000"/>
          <w:sz w:val="22"/>
          <w:szCs w:val="22"/>
        </w:rPr>
        <w:t>Modix</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Codeweavers</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eVA</w:t>
      </w:r>
      <w:proofErr w:type="spellEnd"/>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lastRenderedPageBreak/>
        <w:t xml:space="preserve">Valuations &amp; Appraisals, </w:t>
      </w:r>
      <w:proofErr w:type="spellStart"/>
      <w:r>
        <w:rPr>
          <w:rFonts w:asciiTheme="minorHAnsi" w:hAnsiTheme="minorHAnsi" w:cstheme="minorHAnsi"/>
          <w:color w:val="000000"/>
          <w:sz w:val="22"/>
          <w:szCs w:val="22"/>
        </w:rPr>
        <w:t>FleetMaster</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Spiers</w:t>
      </w:r>
      <w:proofErr w:type="spellEnd"/>
      <w:r>
        <w:rPr>
          <w:rFonts w:asciiTheme="minorHAnsi" w:hAnsiTheme="minorHAnsi" w:cstheme="minorHAnsi"/>
          <w:color w:val="000000"/>
          <w:sz w:val="22"/>
          <w:szCs w:val="22"/>
        </w:rPr>
        <w:t xml:space="preserve"> New Technologies, and money4yourmotors.com. Cox Automotive Europe employs 2,500 team members and works with thousands of businesses throughout the wholesale and retail automotive markets. </w:t>
      </w:r>
    </w:p>
    <w:p w14:paraId="37046F82" w14:textId="77777777" w:rsidR="00B40F25" w:rsidRDefault="00B40F25" w:rsidP="00B40F25">
      <w:pPr>
        <w:rPr>
          <w:rFonts w:asciiTheme="minorHAnsi" w:hAnsiTheme="minorHAnsi" w:cstheme="minorHAnsi"/>
          <w:color w:val="000000" w:themeColor="text1"/>
          <w:sz w:val="22"/>
          <w:szCs w:val="22"/>
        </w:rPr>
      </w:pPr>
    </w:p>
    <w:p w14:paraId="403697E2" w14:textId="77777777" w:rsidR="00B40F25" w:rsidRDefault="00B40F25" w:rsidP="00B40F25">
      <w:pPr>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Cox Automotive Europe is an operating division of Cox Automotive International and part of Cox Automotive, the world's largest automotive service organisation. Cox Automotive International represents our three core markets outside of the US and Canada - Europe, Australia &amp; New Zealand and </w:t>
      </w:r>
      <w:r>
        <w:rPr>
          <w:rFonts w:asciiTheme="minorHAnsi" w:hAnsiTheme="minorHAnsi" w:cstheme="minorHAnsi"/>
          <w:color w:val="000000"/>
          <w:sz w:val="22"/>
          <w:szCs w:val="22"/>
        </w:rPr>
        <w:t>Brazil - and emerging markets in China and India.</w:t>
      </w:r>
    </w:p>
    <w:p w14:paraId="096D81C9" w14:textId="77777777" w:rsidR="00B40F25" w:rsidRDefault="00B40F25" w:rsidP="00B40F25">
      <w:pPr>
        <w:rPr>
          <w:rFonts w:asciiTheme="minorHAnsi" w:hAnsiTheme="minorHAnsi" w:cstheme="minorHAnsi"/>
          <w:color w:val="000000"/>
          <w:sz w:val="22"/>
          <w:szCs w:val="22"/>
        </w:rPr>
      </w:pPr>
    </w:p>
    <w:p w14:paraId="4918B6D7" w14:textId="77777777" w:rsidR="00B40F25" w:rsidRDefault="00B40F25" w:rsidP="00B40F25">
      <w:pPr>
        <w:rPr>
          <w:rFonts w:asciiTheme="minorHAnsi" w:hAnsiTheme="minorHAnsi" w:cstheme="minorHAnsi"/>
          <w:color w:val="954F72"/>
          <w:sz w:val="22"/>
          <w:szCs w:val="22"/>
          <w:u w:val="single"/>
        </w:rPr>
      </w:pPr>
      <w:r>
        <w:rPr>
          <w:rFonts w:asciiTheme="minorHAnsi" w:hAnsiTheme="minorHAnsi" w:cstheme="minorHAnsi"/>
          <w:color w:val="954F72"/>
          <w:sz w:val="22"/>
          <w:szCs w:val="22"/>
          <w:u w:val="single"/>
        </w:rPr>
        <w:t>coxautoinc.eu</w:t>
      </w:r>
    </w:p>
    <w:p w14:paraId="102019A8" w14:textId="62CA5564" w:rsidR="00D77505" w:rsidRPr="00D77505" w:rsidRDefault="00D77505" w:rsidP="00D77505">
      <w:pPr>
        <w:tabs>
          <w:tab w:val="left" w:pos="5664"/>
        </w:tabs>
        <w:rPr>
          <w:rFonts w:asciiTheme="minorHAnsi" w:hAnsiTheme="minorHAnsi" w:cstheme="minorHAnsi"/>
          <w:sz w:val="22"/>
          <w:szCs w:val="22"/>
        </w:rPr>
      </w:pPr>
    </w:p>
    <w:sectPr w:rsidR="00D77505" w:rsidRPr="00D77505" w:rsidSect="009B3703">
      <w:headerReference w:type="default" r:id="rId13"/>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CA34" w14:textId="77777777" w:rsidR="001B7D24" w:rsidRDefault="001B7D24" w:rsidP="00772BD6">
      <w:r>
        <w:separator/>
      </w:r>
    </w:p>
  </w:endnote>
  <w:endnote w:type="continuationSeparator" w:id="0">
    <w:p w14:paraId="63BEC03A" w14:textId="77777777" w:rsidR="001B7D24" w:rsidRDefault="001B7D24" w:rsidP="00772BD6">
      <w:r>
        <w:continuationSeparator/>
      </w:r>
    </w:p>
  </w:endnote>
  <w:endnote w:type="continuationNotice" w:id="1">
    <w:p w14:paraId="0E6FFFDB" w14:textId="77777777" w:rsidR="001B7D24" w:rsidRDefault="001B7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1944A" w14:textId="77777777" w:rsidR="001B7D24" w:rsidRDefault="001B7D24" w:rsidP="00772BD6">
      <w:r>
        <w:separator/>
      </w:r>
    </w:p>
  </w:footnote>
  <w:footnote w:type="continuationSeparator" w:id="0">
    <w:p w14:paraId="333365F9" w14:textId="77777777" w:rsidR="001B7D24" w:rsidRDefault="001B7D24" w:rsidP="00772BD6">
      <w:r>
        <w:continuationSeparator/>
      </w:r>
    </w:p>
  </w:footnote>
  <w:footnote w:type="continuationNotice" w:id="1">
    <w:p w14:paraId="6D08D4D5" w14:textId="77777777" w:rsidR="001B7D24" w:rsidRDefault="001B7D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101F5" w14:textId="7BCA831A" w:rsidR="00772BD6" w:rsidRPr="00772BD6" w:rsidRDefault="00772BD6" w:rsidP="00772B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5407"/>
    <w:multiLevelType w:val="hybridMultilevel"/>
    <w:tmpl w:val="BF103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467107"/>
    <w:multiLevelType w:val="multilevel"/>
    <w:tmpl w:val="E4A06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E4040"/>
    <w:multiLevelType w:val="hybridMultilevel"/>
    <w:tmpl w:val="520C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A4D88"/>
    <w:multiLevelType w:val="hybridMultilevel"/>
    <w:tmpl w:val="2D56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A2773"/>
    <w:multiLevelType w:val="hybridMultilevel"/>
    <w:tmpl w:val="5A2CC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A6CD0"/>
    <w:multiLevelType w:val="hybridMultilevel"/>
    <w:tmpl w:val="7472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246A6"/>
    <w:multiLevelType w:val="hybridMultilevel"/>
    <w:tmpl w:val="D4EAC938"/>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 w15:restartNumberingAfterBreak="0">
    <w:nsid w:val="3A5C08A3"/>
    <w:multiLevelType w:val="multilevel"/>
    <w:tmpl w:val="16786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7528B"/>
    <w:multiLevelType w:val="hybridMultilevel"/>
    <w:tmpl w:val="F140D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934716B"/>
    <w:multiLevelType w:val="hybridMultilevel"/>
    <w:tmpl w:val="F1003C6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6C791A75"/>
    <w:multiLevelType w:val="multilevel"/>
    <w:tmpl w:val="769482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9"/>
  </w:num>
  <w:num w:numId="6">
    <w:abstractNumId w:val="8"/>
  </w:num>
  <w:num w:numId="7">
    <w:abstractNumId w:val="5"/>
  </w:num>
  <w:num w:numId="8">
    <w:abstractNumId w:val="6"/>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C0A"/>
    <w:rsid w:val="0000269C"/>
    <w:rsid w:val="00002965"/>
    <w:rsid w:val="00003575"/>
    <w:rsid w:val="00012F80"/>
    <w:rsid w:val="0001473B"/>
    <w:rsid w:val="00014D97"/>
    <w:rsid w:val="000150DF"/>
    <w:rsid w:val="00016B1E"/>
    <w:rsid w:val="000261F5"/>
    <w:rsid w:val="0002653B"/>
    <w:rsid w:val="0002719B"/>
    <w:rsid w:val="00031FCD"/>
    <w:rsid w:val="000324CC"/>
    <w:rsid w:val="00044558"/>
    <w:rsid w:val="00045470"/>
    <w:rsid w:val="000476C8"/>
    <w:rsid w:val="00047F11"/>
    <w:rsid w:val="00052264"/>
    <w:rsid w:val="00057B70"/>
    <w:rsid w:val="00070884"/>
    <w:rsid w:val="00070A5F"/>
    <w:rsid w:val="000716D0"/>
    <w:rsid w:val="0007347E"/>
    <w:rsid w:val="00073F19"/>
    <w:rsid w:val="00077FB4"/>
    <w:rsid w:val="00092900"/>
    <w:rsid w:val="000932E3"/>
    <w:rsid w:val="000A0F93"/>
    <w:rsid w:val="000A5097"/>
    <w:rsid w:val="000A5CE7"/>
    <w:rsid w:val="000A6370"/>
    <w:rsid w:val="000A7426"/>
    <w:rsid w:val="000B370E"/>
    <w:rsid w:val="000B4173"/>
    <w:rsid w:val="000B7416"/>
    <w:rsid w:val="000C0FA0"/>
    <w:rsid w:val="000C15E1"/>
    <w:rsid w:val="000C3B14"/>
    <w:rsid w:val="000C4F63"/>
    <w:rsid w:val="000C5D94"/>
    <w:rsid w:val="000D4AFA"/>
    <w:rsid w:val="000D6D9D"/>
    <w:rsid w:val="000E2BF0"/>
    <w:rsid w:val="000E3AB3"/>
    <w:rsid w:val="000E4A78"/>
    <w:rsid w:val="000E5142"/>
    <w:rsid w:val="000E6B67"/>
    <w:rsid w:val="000F3F1B"/>
    <w:rsid w:val="001040E0"/>
    <w:rsid w:val="00104DDD"/>
    <w:rsid w:val="00105583"/>
    <w:rsid w:val="001133FF"/>
    <w:rsid w:val="00113409"/>
    <w:rsid w:val="00114261"/>
    <w:rsid w:val="001224CF"/>
    <w:rsid w:val="0012586C"/>
    <w:rsid w:val="00127819"/>
    <w:rsid w:val="00131100"/>
    <w:rsid w:val="00131641"/>
    <w:rsid w:val="00134AAC"/>
    <w:rsid w:val="00146FC6"/>
    <w:rsid w:val="00154196"/>
    <w:rsid w:val="001551C8"/>
    <w:rsid w:val="001566E6"/>
    <w:rsid w:val="00156C05"/>
    <w:rsid w:val="00162314"/>
    <w:rsid w:val="0017380C"/>
    <w:rsid w:val="0018286B"/>
    <w:rsid w:val="00194F42"/>
    <w:rsid w:val="001A34D8"/>
    <w:rsid w:val="001A5EBA"/>
    <w:rsid w:val="001A6B82"/>
    <w:rsid w:val="001B562B"/>
    <w:rsid w:val="001B7D24"/>
    <w:rsid w:val="001C022C"/>
    <w:rsid w:val="001C54D3"/>
    <w:rsid w:val="001C59C1"/>
    <w:rsid w:val="001C59E7"/>
    <w:rsid w:val="001D5C9F"/>
    <w:rsid w:val="001D7880"/>
    <w:rsid w:val="001E1999"/>
    <w:rsid w:val="001E72DE"/>
    <w:rsid w:val="002007D1"/>
    <w:rsid w:val="00202BCF"/>
    <w:rsid w:val="002063DF"/>
    <w:rsid w:val="002070C6"/>
    <w:rsid w:val="00207DFA"/>
    <w:rsid w:val="00215C9A"/>
    <w:rsid w:val="002161B3"/>
    <w:rsid w:val="00216D43"/>
    <w:rsid w:val="00216F48"/>
    <w:rsid w:val="00217221"/>
    <w:rsid w:val="00221FB4"/>
    <w:rsid w:val="0022368E"/>
    <w:rsid w:val="0022421B"/>
    <w:rsid w:val="002317CB"/>
    <w:rsid w:val="002328C2"/>
    <w:rsid w:val="00237016"/>
    <w:rsid w:val="00242E64"/>
    <w:rsid w:val="00247F7D"/>
    <w:rsid w:val="00261535"/>
    <w:rsid w:val="002626C4"/>
    <w:rsid w:val="00264314"/>
    <w:rsid w:val="00266092"/>
    <w:rsid w:val="00271B00"/>
    <w:rsid w:val="00272143"/>
    <w:rsid w:val="00272EA7"/>
    <w:rsid w:val="00272F21"/>
    <w:rsid w:val="00273189"/>
    <w:rsid w:val="002817FB"/>
    <w:rsid w:val="00282F84"/>
    <w:rsid w:val="002856D7"/>
    <w:rsid w:val="0029673D"/>
    <w:rsid w:val="002A52C6"/>
    <w:rsid w:val="002A53EE"/>
    <w:rsid w:val="002A78B2"/>
    <w:rsid w:val="002C3EF7"/>
    <w:rsid w:val="002C40F4"/>
    <w:rsid w:val="002D0650"/>
    <w:rsid w:val="002D287D"/>
    <w:rsid w:val="002E0E52"/>
    <w:rsid w:val="002E1C34"/>
    <w:rsid w:val="002E709F"/>
    <w:rsid w:val="002F0BD7"/>
    <w:rsid w:val="002F4358"/>
    <w:rsid w:val="002F77F2"/>
    <w:rsid w:val="003054D8"/>
    <w:rsid w:val="00312408"/>
    <w:rsid w:val="00322E69"/>
    <w:rsid w:val="00326208"/>
    <w:rsid w:val="00333E50"/>
    <w:rsid w:val="003358BE"/>
    <w:rsid w:val="00335EE9"/>
    <w:rsid w:val="00340B67"/>
    <w:rsid w:val="00343725"/>
    <w:rsid w:val="00344279"/>
    <w:rsid w:val="00345278"/>
    <w:rsid w:val="00346540"/>
    <w:rsid w:val="003509A8"/>
    <w:rsid w:val="00354113"/>
    <w:rsid w:val="00354359"/>
    <w:rsid w:val="00354866"/>
    <w:rsid w:val="003652F4"/>
    <w:rsid w:val="003654D2"/>
    <w:rsid w:val="00366E69"/>
    <w:rsid w:val="0037189D"/>
    <w:rsid w:val="00376F62"/>
    <w:rsid w:val="00377AC2"/>
    <w:rsid w:val="00377DA4"/>
    <w:rsid w:val="003824C3"/>
    <w:rsid w:val="00397253"/>
    <w:rsid w:val="003A2FD5"/>
    <w:rsid w:val="003A4186"/>
    <w:rsid w:val="003A4D71"/>
    <w:rsid w:val="003B5685"/>
    <w:rsid w:val="003B6C32"/>
    <w:rsid w:val="003B6ED7"/>
    <w:rsid w:val="003B766E"/>
    <w:rsid w:val="003C162B"/>
    <w:rsid w:val="003C4532"/>
    <w:rsid w:val="003D0446"/>
    <w:rsid w:val="003D4973"/>
    <w:rsid w:val="003D70A1"/>
    <w:rsid w:val="003D752D"/>
    <w:rsid w:val="003E1C31"/>
    <w:rsid w:val="003E7FBF"/>
    <w:rsid w:val="003F0F4A"/>
    <w:rsid w:val="003F42F1"/>
    <w:rsid w:val="003F5169"/>
    <w:rsid w:val="003F7128"/>
    <w:rsid w:val="003F7DCE"/>
    <w:rsid w:val="004032A6"/>
    <w:rsid w:val="00405476"/>
    <w:rsid w:val="00407F51"/>
    <w:rsid w:val="004144F9"/>
    <w:rsid w:val="004208AC"/>
    <w:rsid w:val="00420949"/>
    <w:rsid w:val="00423372"/>
    <w:rsid w:val="00424A28"/>
    <w:rsid w:val="004307A7"/>
    <w:rsid w:val="004432F9"/>
    <w:rsid w:val="004525A4"/>
    <w:rsid w:val="00453414"/>
    <w:rsid w:val="00460D0A"/>
    <w:rsid w:val="004714D9"/>
    <w:rsid w:val="00474433"/>
    <w:rsid w:val="00481FF8"/>
    <w:rsid w:val="00493358"/>
    <w:rsid w:val="00494022"/>
    <w:rsid w:val="004A413C"/>
    <w:rsid w:val="004A529F"/>
    <w:rsid w:val="004A6A17"/>
    <w:rsid w:val="004B2B1F"/>
    <w:rsid w:val="004B7356"/>
    <w:rsid w:val="004C26BC"/>
    <w:rsid w:val="004C27E2"/>
    <w:rsid w:val="004C5743"/>
    <w:rsid w:val="004C75BC"/>
    <w:rsid w:val="004D0A01"/>
    <w:rsid w:val="004D29B2"/>
    <w:rsid w:val="004D3DEE"/>
    <w:rsid w:val="004E273A"/>
    <w:rsid w:val="004E295B"/>
    <w:rsid w:val="004F05D2"/>
    <w:rsid w:val="004F23D5"/>
    <w:rsid w:val="004F24EA"/>
    <w:rsid w:val="004F3646"/>
    <w:rsid w:val="004F6503"/>
    <w:rsid w:val="00501FF6"/>
    <w:rsid w:val="00503686"/>
    <w:rsid w:val="00510D8A"/>
    <w:rsid w:val="005123DE"/>
    <w:rsid w:val="00516BB3"/>
    <w:rsid w:val="00521A4A"/>
    <w:rsid w:val="0052202A"/>
    <w:rsid w:val="005227FB"/>
    <w:rsid w:val="005235FC"/>
    <w:rsid w:val="00527D1C"/>
    <w:rsid w:val="00540D43"/>
    <w:rsid w:val="00544346"/>
    <w:rsid w:val="00545A60"/>
    <w:rsid w:val="0054650E"/>
    <w:rsid w:val="00547603"/>
    <w:rsid w:val="0055050B"/>
    <w:rsid w:val="00552EB2"/>
    <w:rsid w:val="0055438A"/>
    <w:rsid w:val="0055470C"/>
    <w:rsid w:val="00561678"/>
    <w:rsid w:val="00561DED"/>
    <w:rsid w:val="00562F2A"/>
    <w:rsid w:val="00567B7B"/>
    <w:rsid w:val="0057142D"/>
    <w:rsid w:val="00575A49"/>
    <w:rsid w:val="00577598"/>
    <w:rsid w:val="00587D98"/>
    <w:rsid w:val="00596698"/>
    <w:rsid w:val="005A19CF"/>
    <w:rsid w:val="005A31F4"/>
    <w:rsid w:val="005A6BED"/>
    <w:rsid w:val="005B514D"/>
    <w:rsid w:val="005B521A"/>
    <w:rsid w:val="005B5C1A"/>
    <w:rsid w:val="005C7456"/>
    <w:rsid w:val="005D0C20"/>
    <w:rsid w:val="005D1ABA"/>
    <w:rsid w:val="005D3115"/>
    <w:rsid w:val="005D715B"/>
    <w:rsid w:val="005E4F6A"/>
    <w:rsid w:val="005E7EDF"/>
    <w:rsid w:val="005F04EC"/>
    <w:rsid w:val="005F2179"/>
    <w:rsid w:val="005F2414"/>
    <w:rsid w:val="005F4B34"/>
    <w:rsid w:val="005F6540"/>
    <w:rsid w:val="005F7016"/>
    <w:rsid w:val="00603F4A"/>
    <w:rsid w:val="0060438A"/>
    <w:rsid w:val="006118F0"/>
    <w:rsid w:val="00612A4D"/>
    <w:rsid w:val="0061541F"/>
    <w:rsid w:val="00615FA8"/>
    <w:rsid w:val="00617D29"/>
    <w:rsid w:val="00625E4B"/>
    <w:rsid w:val="00626ADB"/>
    <w:rsid w:val="006275D5"/>
    <w:rsid w:val="0063116A"/>
    <w:rsid w:val="00634350"/>
    <w:rsid w:val="00635060"/>
    <w:rsid w:val="0064112C"/>
    <w:rsid w:val="00644C80"/>
    <w:rsid w:val="0067057F"/>
    <w:rsid w:val="00673632"/>
    <w:rsid w:val="0068588B"/>
    <w:rsid w:val="0068787B"/>
    <w:rsid w:val="0069432D"/>
    <w:rsid w:val="006947D5"/>
    <w:rsid w:val="006956ED"/>
    <w:rsid w:val="006962AC"/>
    <w:rsid w:val="006A2003"/>
    <w:rsid w:val="006A31F8"/>
    <w:rsid w:val="006B0193"/>
    <w:rsid w:val="006B0354"/>
    <w:rsid w:val="006B2B19"/>
    <w:rsid w:val="006B49AB"/>
    <w:rsid w:val="006C008E"/>
    <w:rsid w:val="006C7585"/>
    <w:rsid w:val="006D18A8"/>
    <w:rsid w:val="006D42E0"/>
    <w:rsid w:val="006D5654"/>
    <w:rsid w:val="006E206C"/>
    <w:rsid w:val="006E2737"/>
    <w:rsid w:val="006E4B3B"/>
    <w:rsid w:val="006E4F73"/>
    <w:rsid w:val="006E76E6"/>
    <w:rsid w:val="006F2159"/>
    <w:rsid w:val="006F5C4C"/>
    <w:rsid w:val="00705AFB"/>
    <w:rsid w:val="007104FD"/>
    <w:rsid w:val="00710A94"/>
    <w:rsid w:val="00710C54"/>
    <w:rsid w:val="00712C40"/>
    <w:rsid w:val="00714A87"/>
    <w:rsid w:val="00714B30"/>
    <w:rsid w:val="00716F13"/>
    <w:rsid w:val="0071798A"/>
    <w:rsid w:val="00720233"/>
    <w:rsid w:val="00720AC3"/>
    <w:rsid w:val="00722BA9"/>
    <w:rsid w:val="00724C0D"/>
    <w:rsid w:val="00727438"/>
    <w:rsid w:val="00727E17"/>
    <w:rsid w:val="00734296"/>
    <w:rsid w:val="0073534E"/>
    <w:rsid w:val="00740271"/>
    <w:rsid w:val="00744112"/>
    <w:rsid w:val="0075042B"/>
    <w:rsid w:val="0075111E"/>
    <w:rsid w:val="0075544B"/>
    <w:rsid w:val="007575E8"/>
    <w:rsid w:val="00761D0F"/>
    <w:rsid w:val="007628B5"/>
    <w:rsid w:val="00762E4F"/>
    <w:rsid w:val="00771B27"/>
    <w:rsid w:val="00772BD6"/>
    <w:rsid w:val="007873B6"/>
    <w:rsid w:val="007926DA"/>
    <w:rsid w:val="00793066"/>
    <w:rsid w:val="007938AD"/>
    <w:rsid w:val="007953EC"/>
    <w:rsid w:val="00795411"/>
    <w:rsid w:val="00797A91"/>
    <w:rsid w:val="007A0894"/>
    <w:rsid w:val="007A1F44"/>
    <w:rsid w:val="007A223A"/>
    <w:rsid w:val="007A6910"/>
    <w:rsid w:val="007B361D"/>
    <w:rsid w:val="007B7F17"/>
    <w:rsid w:val="007C33C9"/>
    <w:rsid w:val="007C3F7C"/>
    <w:rsid w:val="007C40B1"/>
    <w:rsid w:val="007C52EE"/>
    <w:rsid w:val="007C5A72"/>
    <w:rsid w:val="007D364A"/>
    <w:rsid w:val="007D621C"/>
    <w:rsid w:val="007D7276"/>
    <w:rsid w:val="007E00F5"/>
    <w:rsid w:val="007E17D6"/>
    <w:rsid w:val="007E2E98"/>
    <w:rsid w:val="007E381E"/>
    <w:rsid w:val="007F1805"/>
    <w:rsid w:val="007F4679"/>
    <w:rsid w:val="007F6B45"/>
    <w:rsid w:val="008008AB"/>
    <w:rsid w:val="00801C0A"/>
    <w:rsid w:val="00802A12"/>
    <w:rsid w:val="00803F22"/>
    <w:rsid w:val="00811F0D"/>
    <w:rsid w:val="00812A3C"/>
    <w:rsid w:val="00822AB5"/>
    <w:rsid w:val="008260A7"/>
    <w:rsid w:val="00827728"/>
    <w:rsid w:val="008322B5"/>
    <w:rsid w:val="00833F6F"/>
    <w:rsid w:val="008360AD"/>
    <w:rsid w:val="008361B6"/>
    <w:rsid w:val="008369CF"/>
    <w:rsid w:val="008421B0"/>
    <w:rsid w:val="00844954"/>
    <w:rsid w:val="00850896"/>
    <w:rsid w:val="00852DD0"/>
    <w:rsid w:val="008562F1"/>
    <w:rsid w:val="00860528"/>
    <w:rsid w:val="008634D4"/>
    <w:rsid w:val="00867C84"/>
    <w:rsid w:val="00867FF6"/>
    <w:rsid w:val="00870A66"/>
    <w:rsid w:val="008775FF"/>
    <w:rsid w:val="0088441B"/>
    <w:rsid w:val="00891142"/>
    <w:rsid w:val="00892886"/>
    <w:rsid w:val="0089527B"/>
    <w:rsid w:val="008958FC"/>
    <w:rsid w:val="008B1C73"/>
    <w:rsid w:val="008B7333"/>
    <w:rsid w:val="008B7AFF"/>
    <w:rsid w:val="008C4DCB"/>
    <w:rsid w:val="008C600F"/>
    <w:rsid w:val="008D3565"/>
    <w:rsid w:val="008D5D67"/>
    <w:rsid w:val="008D63E4"/>
    <w:rsid w:val="008E1F3E"/>
    <w:rsid w:val="008E6463"/>
    <w:rsid w:val="008E7924"/>
    <w:rsid w:val="008F17E9"/>
    <w:rsid w:val="008F260D"/>
    <w:rsid w:val="00900F90"/>
    <w:rsid w:val="009030D4"/>
    <w:rsid w:val="009042CF"/>
    <w:rsid w:val="009156E9"/>
    <w:rsid w:val="00915A61"/>
    <w:rsid w:val="0092692F"/>
    <w:rsid w:val="0093188A"/>
    <w:rsid w:val="009346DD"/>
    <w:rsid w:val="0093479C"/>
    <w:rsid w:val="00934879"/>
    <w:rsid w:val="00934931"/>
    <w:rsid w:val="009368B4"/>
    <w:rsid w:val="00941DF1"/>
    <w:rsid w:val="00943B1E"/>
    <w:rsid w:val="00944720"/>
    <w:rsid w:val="009479C6"/>
    <w:rsid w:val="00947BCC"/>
    <w:rsid w:val="00947E19"/>
    <w:rsid w:val="00947F4A"/>
    <w:rsid w:val="00952CCB"/>
    <w:rsid w:val="00954E3D"/>
    <w:rsid w:val="00955103"/>
    <w:rsid w:val="009603F4"/>
    <w:rsid w:val="00964917"/>
    <w:rsid w:val="00965B43"/>
    <w:rsid w:val="00972962"/>
    <w:rsid w:val="0098054D"/>
    <w:rsid w:val="0098066C"/>
    <w:rsid w:val="009810F6"/>
    <w:rsid w:val="009829EA"/>
    <w:rsid w:val="009836A6"/>
    <w:rsid w:val="00985EF1"/>
    <w:rsid w:val="009905DB"/>
    <w:rsid w:val="00994C2A"/>
    <w:rsid w:val="00995A13"/>
    <w:rsid w:val="0099615A"/>
    <w:rsid w:val="009A3FF4"/>
    <w:rsid w:val="009A6133"/>
    <w:rsid w:val="009A6AEA"/>
    <w:rsid w:val="009A7BC7"/>
    <w:rsid w:val="009B1845"/>
    <w:rsid w:val="009B23FA"/>
    <w:rsid w:val="009B3703"/>
    <w:rsid w:val="009C2B1A"/>
    <w:rsid w:val="009C2B58"/>
    <w:rsid w:val="009C3BFD"/>
    <w:rsid w:val="009C6B54"/>
    <w:rsid w:val="009D391E"/>
    <w:rsid w:val="009D40F1"/>
    <w:rsid w:val="009D6FFC"/>
    <w:rsid w:val="009E59B8"/>
    <w:rsid w:val="009E5C66"/>
    <w:rsid w:val="009E6FE5"/>
    <w:rsid w:val="009E71F1"/>
    <w:rsid w:val="009F70E9"/>
    <w:rsid w:val="00A01296"/>
    <w:rsid w:val="00A03814"/>
    <w:rsid w:val="00A1087E"/>
    <w:rsid w:val="00A15C98"/>
    <w:rsid w:val="00A233E5"/>
    <w:rsid w:val="00A24EA4"/>
    <w:rsid w:val="00A25AA6"/>
    <w:rsid w:val="00A25C9D"/>
    <w:rsid w:val="00A2604E"/>
    <w:rsid w:val="00A351C0"/>
    <w:rsid w:val="00A35347"/>
    <w:rsid w:val="00A37185"/>
    <w:rsid w:val="00A4638A"/>
    <w:rsid w:val="00A50917"/>
    <w:rsid w:val="00A52F86"/>
    <w:rsid w:val="00A5349C"/>
    <w:rsid w:val="00A5365B"/>
    <w:rsid w:val="00A540BD"/>
    <w:rsid w:val="00A6192D"/>
    <w:rsid w:val="00A65571"/>
    <w:rsid w:val="00A655CA"/>
    <w:rsid w:val="00A71275"/>
    <w:rsid w:val="00A76115"/>
    <w:rsid w:val="00A802C5"/>
    <w:rsid w:val="00A803B9"/>
    <w:rsid w:val="00A8233A"/>
    <w:rsid w:val="00A83E84"/>
    <w:rsid w:val="00A97473"/>
    <w:rsid w:val="00AA10BF"/>
    <w:rsid w:val="00AA4226"/>
    <w:rsid w:val="00AA6346"/>
    <w:rsid w:val="00AC071C"/>
    <w:rsid w:val="00AC0E17"/>
    <w:rsid w:val="00AD46BC"/>
    <w:rsid w:val="00AD5C47"/>
    <w:rsid w:val="00AD6036"/>
    <w:rsid w:val="00AE2787"/>
    <w:rsid w:val="00AE3367"/>
    <w:rsid w:val="00AE6024"/>
    <w:rsid w:val="00AF3F42"/>
    <w:rsid w:val="00AF55D2"/>
    <w:rsid w:val="00B01FFB"/>
    <w:rsid w:val="00B11F3D"/>
    <w:rsid w:val="00B13D76"/>
    <w:rsid w:val="00B246BD"/>
    <w:rsid w:val="00B24CDD"/>
    <w:rsid w:val="00B3109F"/>
    <w:rsid w:val="00B35C2A"/>
    <w:rsid w:val="00B36813"/>
    <w:rsid w:val="00B37D83"/>
    <w:rsid w:val="00B37FEC"/>
    <w:rsid w:val="00B40834"/>
    <w:rsid w:val="00B40F25"/>
    <w:rsid w:val="00B45D32"/>
    <w:rsid w:val="00B468C3"/>
    <w:rsid w:val="00B504D5"/>
    <w:rsid w:val="00B50611"/>
    <w:rsid w:val="00B506A5"/>
    <w:rsid w:val="00B51676"/>
    <w:rsid w:val="00B529DC"/>
    <w:rsid w:val="00B56951"/>
    <w:rsid w:val="00B6300C"/>
    <w:rsid w:val="00B6412C"/>
    <w:rsid w:val="00B66CA3"/>
    <w:rsid w:val="00B72FEE"/>
    <w:rsid w:val="00B75EB4"/>
    <w:rsid w:val="00B820C4"/>
    <w:rsid w:val="00B90B52"/>
    <w:rsid w:val="00B91F66"/>
    <w:rsid w:val="00B9303F"/>
    <w:rsid w:val="00B93395"/>
    <w:rsid w:val="00B93CDF"/>
    <w:rsid w:val="00B95259"/>
    <w:rsid w:val="00B97A36"/>
    <w:rsid w:val="00BA4034"/>
    <w:rsid w:val="00BB11C5"/>
    <w:rsid w:val="00BB38AE"/>
    <w:rsid w:val="00BB43F4"/>
    <w:rsid w:val="00BB4579"/>
    <w:rsid w:val="00BC095B"/>
    <w:rsid w:val="00BC478E"/>
    <w:rsid w:val="00BC4E03"/>
    <w:rsid w:val="00BC6EEC"/>
    <w:rsid w:val="00BD4244"/>
    <w:rsid w:val="00BD54B4"/>
    <w:rsid w:val="00BD7653"/>
    <w:rsid w:val="00BE1118"/>
    <w:rsid w:val="00BE24DE"/>
    <w:rsid w:val="00BE3F89"/>
    <w:rsid w:val="00BF18E6"/>
    <w:rsid w:val="00BF1D64"/>
    <w:rsid w:val="00BF53B5"/>
    <w:rsid w:val="00BF7353"/>
    <w:rsid w:val="00BF7BA3"/>
    <w:rsid w:val="00C00586"/>
    <w:rsid w:val="00C02772"/>
    <w:rsid w:val="00C02EC2"/>
    <w:rsid w:val="00C040AD"/>
    <w:rsid w:val="00C10D06"/>
    <w:rsid w:val="00C21D0B"/>
    <w:rsid w:val="00C23987"/>
    <w:rsid w:val="00C26D7C"/>
    <w:rsid w:val="00C34872"/>
    <w:rsid w:val="00C37E91"/>
    <w:rsid w:val="00C408D3"/>
    <w:rsid w:val="00C46985"/>
    <w:rsid w:val="00C556F2"/>
    <w:rsid w:val="00C57A54"/>
    <w:rsid w:val="00C60FDD"/>
    <w:rsid w:val="00C6320E"/>
    <w:rsid w:val="00C639CA"/>
    <w:rsid w:val="00C66A37"/>
    <w:rsid w:val="00C671C5"/>
    <w:rsid w:val="00C671DD"/>
    <w:rsid w:val="00C6722A"/>
    <w:rsid w:val="00C676EC"/>
    <w:rsid w:val="00C73EA6"/>
    <w:rsid w:val="00C85F48"/>
    <w:rsid w:val="00C9113D"/>
    <w:rsid w:val="00CA0D99"/>
    <w:rsid w:val="00CA2AA7"/>
    <w:rsid w:val="00CA2E4C"/>
    <w:rsid w:val="00CA5C45"/>
    <w:rsid w:val="00CA6BC6"/>
    <w:rsid w:val="00CA7887"/>
    <w:rsid w:val="00CB0B1B"/>
    <w:rsid w:val="00CB24C1"/>
    <w:rsid w:val="00CB345F"/>
    <w:rsid w:val="00CB699D"/>
    <w:rsid w:val="00CC26B4"/>
    <w:rsid w:val="00CC2A73"/>
    <w:rsid w:val="00CD0085"/>
    <w:rsid w:val="00CD2D6F"/>
    <w:rsid w:val="00CD42BB"/>
    <w:rsid w:val="00CD466B"/>
    <w:rsid w:val="00CF0D4A"/>
    <w:rsid w:val="00CF3761"/>
    <w:rsid w:val="00D02C30"/>
    <w:rsid w:val="00D049DD"/>
    <w:rsid w:val="00D04CB3"/>
    <w:rsid w:val="00D0695A"/>
    <w:rsid w:val="00D132FF"/>
    <w:rsid w:val="00D13C05"/>
    <w:rsid w:val="00D14AAB"/>
    <w:rsid w:val="00D15362"/>
    <w:rsid w:val="00D170EF"/>
    <w:rsid w:val="00D207E3"/>
    <w:rsid w:val="00D24D1C"/>
    <w:rsid w:val="00D30D7A"/>
    <w:rsid w:val="00D4072D"/>
    <w:rsid w:val="00D47574"/>
    <w:rsid w:val="00D521AF"/>
    <w:rsid w:val="00D5371E"/>
    <w:rsid w:val="00D61AEE"/>
    <w:rsid w:val="00D63791"/>
    <w:rsid w:val="00D67DA8"/>
    <w:rsid w:val="00D70458"/>
    <w:rsid w:val="00D7171C"/>
    <w:rsid w:val="00D7190A"/>
    <w:rsid w:val="00D734EE"/>
    <w:rsid w:val="00D73CFB"/>
    <w:rsid w:val="00D750D1"/>
    <w:rsid w:val="00D769E7"/>
    <w:rsid w:val="00D77505"/>
    <w:rsid w:val="00D8243C"/>
    <w:rsid w:val="00D94C4B"/>
    <w:rsid w:val="00DA1477"/>
    <w:rsid w:val="00DA4476"/>
    <w:rsid w:val="00DA56D7"/>
    <w:rsid w:val="00DA7B6A"/>
    <w:rsid w:val="00DD022E"/>
    <w:rsid w:val="00DD337F"/>
    <w:rsid w:val="00DD5CFC"/>
    <w:rsid w:val="00DE0BB3"/>
    <w:rsid w:val="00DE1FE2"/>
    <w:rsid w:val="00DF34DE"/>
    <w:rsid w:val="00E00AEC"/>
    <w:rsid w:val="00E01D8F"/>
    <w:rsid w:val="00E03D94"/>
    <w:rsid w:val="00E13658"/>
    <w:rsid w:val="00E15A72"/>
    <w:rsid w:val="00E17493"/>
    <w:rsid w:val="00E27346"/>
    <w:rsid w:val="00E34027"/>
    <w:rsid w:val="00E376EE"/>
    <w:rsid w:val="00E44035"/>
    <w:rsid w:val="00E45FFF"/>
    <w:rsid w:val="00E53025"/>
    <w:rsid w:val="00E546A7"/>
    <w:rsid w:val="00E65D8B"/>
    <w:rsid w:val="00E700E6"/>
    <w:rsid w:val="00E720B1"/>
    <w:rsid w:val="00E83405"/>
    <w:rsid w:val="00E90349"/>
    <w:rsid w:val="00E97A1E"/>
    <w:rsid w:val="00EA1635"/>
    <w:rsid w:val="00EA1B9C"/>
    <w:rsid w:val="00EA2EE8"/>
    <w:rsid w:val="00EA3C20"/>
    <w:rsid w:val="00EB528B"/>
    <w:rsid w:val="00EB5700"/>
    <w:rsid w:val="00EC508F"/>
    <w:rsid w:val="00EE2C77"/>
    <w:rsid w:val="00EE34D9"/>
    <w:rsid w:val="00EF1952"/>
    <w:rsid w:val="00F0006E"/>
    <w:rsid w:val="00F00613"/>
    <w:rsid w:val="00F10BA8"/>
    <w:rsid w:val="00F11776"/>
    <w:rsid w:val="00F14113"/>
    <w:rsid w:val="00F220B8"/>
    <w:rsid w:val="00F23962"/>
    <w:rsid w:val="00F25736"/>
    <w:rsid w:val="00F26DDA"/>
    <w:rsid w:val="00F30452"/>
    <w:rsid w:val="00F331C5"/>
    <w:rsid w:val="00F33814"/>
    <w:rsid w:val="00F36B63"/>
    <w:rsid w:val="00F378BB"/>
    <w:rsid w:val="00F44136"/>
    <w:rsid w:val="00F44347"/>
    <w:rsid w:val="00F505F4"/>
    <w:rsid w:val="00F57AD4"/>
    <w:rsid w:val="00F64080"/>
    <w:rsid w:val="00F673A2"/>
    <w:rsid w:val="00F75447"/>
    <w:rsid w:val="00F77077"/>
    <w:rsid w:val="00F775F8"/>
    <w:rsid w:val="00F857B2"/>
    <w:rsid w:val="00F86663"/>
    <w:rsid w:val="00FA4287"/>
    <w:rsid w:val="00FB0CFE"/>
    <w:rsid w:val="00FB1DB5"/>
    <w:rsid w:val="00FB477C"/>
    <w:rsid w:val="00FC5319"/>
    <w:rsid w:val="00FC63AD"/>
    <w:rsid w:val="00FD0A01"/>
    <w:rsid w:val="00FE04C3"/>
    <w:rsid w:val="00FE2481"/>
    <w:rsid w:val="00FE4C9C"/>
    <w:rsid w:val="00FF3BFB"/>
    <w:rsid w:val="3C689867"/>
    <w:rsid w:val="40AD2479"/>
    <w:rsid w:val="47033DA0"/>
    <w:rsid w:val="489F0E0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B38F"/>
  <w15:docId w15:val="{65130276-BA46-4638-9CA6-987C949B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68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857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DE1FE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01C0A"/>
  </w:style>
  <w:style w:type="character" w:styleId="Hyperlink">
    <w:name w:val="Hyperlink"/>
    <w:basedOn w:val="DefaultParagraphFont"/>
    <w:uiPriority w:val="99"/>
    <w:unhideWhenUsed/>
    <w:rsid w:val="00801C0A"/>
    <w:rPr>
      <w:color w:val="0000FF"/>
      <w:u w:val="single"/>
    </w:rPr>
  </w:style>
  <w:style w:type="character" w:customStyle="1" w:styleId="UnresolvedMention">
    <w:name w:val="Unresolved Mention"/>
    <w:basedOn w:val="DefaultParagraphFont"/>
    <w:uiPriority w:val="99"/>
    <w:semiHidden/>
    <w:unhideWhenUsed/>
    <w:rsid w:val="0022368E"/>
    <w:rPr>
      <w:color w:val="605E5C"/>
      <w:shd w:val="clear" w:color="auto" w:fill="E1DFDD"/>
    </w:rPr>
  </w:style>
  <w:style w:type="character" w:customStyle="1" w:styleId="link-without-visited-state">
    <w:name w:val="link-without-visited-state"/>
    <w:basedOn w:val="DefaultParagraphFont"/>
    <w:rsid w:val="0022368E"/>
  </w:style>
  <w:style w:type="paragraph" w:styleId="NormalWeb">
    <w:name w:val="Normal (Web)"/>
    <w:basedOn w:val="Normal"/>
    <w:uiPriority w:val="99"/>
    <w:unhideWhenUsed/>
    <w:rsid w:val="003B766E"/>
    <w:pPr>
      <w:spacing w:before="100" w:beforeAutospacing="1" w:after="100" w:afterAutospacing="1"/>
    </w:pPr>
  </w:style>
  <w:style w:type="character" w:styleId="FollowedHyperlink">
    <w:name w:val="FollowedHyperlink"/>
    <w:basedOn w:val="DefaultParagraphFont"/>
    <w:uiPriority w:val="99"/>
    <w:semiHidden/>
    <w:unhideWhenUsed/>
    <w:rsid w:val="006947D5"/>
    <w:rPr>
      <w:color w:val="954F72" w:themeColor="followedHyperlink"/>
      <w:u w:val="single"/>
    </w:rPr>
  </w:style>
  <w:style w:type="character" w:customStyle="1" w:styleId="Heading3Char">
    <w:name w:val="Heading 3 Char"/>
    <w:basedOn w:val="DefaultParagraphFont"/>
    <w:link w:val="Heading3"/>
    <w:uiPriority w:val="9"/>
    <w:rsid w:val="00DE1FE2"/>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772BD6"/>
    <w:pPr>
      <w:tabs>
        <w:tab w:val="center" w:pos="4680"/>
        <w:tab w:val="right" w:pos="9360"/>
      </w:tabs>
    </w:pPr>
  </w:style>
  <w:style w:type="character" w:customStyle="1" w:styleId="HeaderChar">
    <w:name w:val="Header Char"/>
    <w:basedOn w:val="DefaultParagraphFont"/>
    <w:link w:val="Header"/>
    <w:uiPriority w:val="99"/>
    <w:rsid w:val="00772BD6"/>
    <w:rPr>
      <w:rFonts w:ascii="Times New Roman" w:eastAsia="Times New Roman" w:hAnsi="Times New Roman" w:cs="Times New Roman"/>
      <w:lang w:eastAsia="en-GB"/>
    </w:rPr>
  </w:style>
  <w:style w:type="paragraph" w:styleId="Footer">
    <w:name w:val="footer"/>
    <w:basedOn w:val="Normal"/>
    <w:link w:val="FooterChar"/>
    <w:uiPriority w:val="99"/>
    <w:unhideWhenUsed/>
    <w:rsid w:val="00772BD6"/>
    <w:pPr>
      <w:tabs>
        <w:tab w:val="center" w:pos="4680"/>
        <w:tab w:val="right" w:pos="9360"/>
      </w:tabs>
    </w:pPr>
  </w:style>
  <w:style w:type="character" w:customStyle="1" w:styleId="FooterChar">
    <w:name w:val="Footer Char"/>
    <w:basedOn w:val="DefaultParagraphFont"/>
    <w:link w:val="Footer"/>
    <w:uiPriority w:val="99"/>
    <w:rsid w:val="00772BD6"/>
    <w:rPr>
      <w:rFonts w:ascii="Times New Roman" w:eastAsia="Times New Roman" w:hAnsi="Times New Roman" w:cs="Times New Roman"/>
      <w:lang w:eastAsia="en-GB"/>
    </w:rPr>
  </w:style>
  <w:style w:type="paragraph" w:styleId="ListParagraph">
    <w:name w:val="List Paragraph"/>
    <w:basedOn w:val="Normal"/>
    <w:uiPriority w:val="34"/>
    <w:qFormat/>
    <w:rsid w:val="004E295B"/>
    <w:pPr>
      <w:ind w:left="720"/>
      <w:contextualSpacing/>
    </w:pPr>
  </w:style>
  <w:style w:type="character" w:styleId="Emphasis">
    <w:name w:val="Emphasis"/>
    <w:basedOn w:val="DefaultParagraphFont"/>
    <w:uiPriority w:val="20"/>
    <w:qFormat/>
    <w:rsid w:val="005F6540"/>
    <w:rPr>
      <w:i/>
      <w:iCs/>
    </w:rPr>
  </w:style>
  <w:style w:type="character" w:customStyle="1" w:styleId="Heading1Char">
    <w:name w:val="Heading 1 Char"/>
    <w:basedOn w:val="DefaultParagraphFont"/>
    <w:link w:val="Heading1"/>
    <w:uiPriority w:val="9"/>
    <w:rsid w:val="00F857B2"/>
    <w:rPr>
      <w:rFonts w:asciiTheme="majorHAnsi" w:eastAsiaTheme="majorEastAsia" w:hAnsiTheme="majorHAnsi" w:cstheme="majorBidi"/>
      <w:color w:val="2F5496" w:themeColor="accent1" w:themeShade="BF"/>
      <w:sz w:val="32"/>
      <w:szCs w:val="32"/>
      <w:lang w:eastAsia="en-GB"/>
    </w:rPr>
  </w:style>
  <w:style w:type="character" w:styleId="Strong">
    <w:name w:val="Strong"/>
    <w:basedOn w:val="DefaultParagraphFont"/>
    <w:uiPriority w:val="22"/>
    <w:qFormat/>
    <w:rsid w:val="00F857B2"/>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3188A"/>
    <w:rPr>
      <w:b/>
      <w:bCs/>
    </w:rPr>
  </w:style>
  <w:style w:type="character" w:customStyle="1" w:styleId="CommentSubjectChar">
    <w:name w:val="Comment Subject Char"/>
    <w:basedOn w:val="CommentTextChar"/>
    <w:link w:val="CommentSubject"/>
    <w:uiPriority w:val="99"/>
    <w:semiHidden/>
    <w:rsid w:val="0093188A"/>
    <w:rPr>
      <w:rFonts w:ascii="Times New Roman" w:eastAsia="Times New Roman" w:hAnsi="Times New Roman" w:cs="Times New Roman"/>
      <w:b/>
      <w:bCs/>
      <w:sz w:val="20"/>
      <w:szCs w:val="20"/>
      <w:lang w:eastAsia="en-GB"/>
    </w:rPr>
  </w:style>
  <w:style w:type="paragraph" w:styleId="Revision">
    <w:name w:val="Revision"/>
    <w:hidden/>
    <w:uiPriority w:val="99"/>
    <w:semiHidden/>
    <w:rsid w:val="00FB1DB5"/>
    <w:rPr>
      <w:rFonts w:ascii="Times New Roman" w:eastAsia="Times New Roman" w:hAnsi="Times New Roman" w:cs="Times New Roman"/>
      <w:lang w:eastAsia="en-GB"/>
    </w:rPr>
  </w:style>
  <w:style w:type="paragraph" w:customStyle="1" w:styleId="xmsonormal">
    <w:name w:val="x_msonormal"/>
    <w:basedOn w:val="Normal"/>
    <w:rsid w:val="003652F4"/>
    <w:rPr>
      <w:rFonts w:ascii="Calibri" w:eastAsiaTheme="minorHAnsi" w:hAnsi="Calibri" w:cs="Calibri"/>
      <w:sz w:val="22"/>
      <w:szCs w:val="22"/>
      <w:lang w:val="en-US" w:eastAsia="en-US"/>
    </w:rPr>
  </w:style>
  <w:style w:type="character" w:customStyle="1" w:styleId="xxmsonormal">
    <w:name w:val="x_x_msonormal"/>
    <w:basedOn w:val="DefaultParagraphFont"/>
    <w:rsid w:val="003652F4"/>
  </w:style>
  <w:style w:type="character" w:customStyle="1" w:styleId="xcontentpasted0">
    <w:name w:val="x_contentpasted0"/>
    <w:basedOn w:val="DefaultParagraphFont"/>
    <w:rsid w:val="003652F4"/>
  </w:style>
  <w:style w:type="character" w:customStyle="1" w:styleId="xcontentpasted2">
    <w:name w:val="x_contentpasted2"/>
    <w:basedOn w:val="DefaultParagraphFont"/>
    <w:rsid w:val="003652F4"/>
  </w:style>
  <w:style w:type="character" w:customStyle="1" w:styleId="xcontentpasted5">
    <w:name w:val="x_contentpasted5"/>
    <w:basedOn w:val="DefaultParagraphFont"/>
    <w:rsid w:val="003652F4"/>
  </w:style>
  <w:style w:type="character" w:customStyle="1" w:styleId="xcontentpasted1">
    <w:name w:val="x_contentpasted1"/>
    <w:basedOn w:val="DefaultParagraphFont"/>
    <w:rsid w:val="003652F4"/>
  </w:style>
  <w:style w:type="character" w:customStyle="1" w:styleId="xcontentpasted3">
    <w:name w:val="x_contentpasted3"/>
    <w:basedOn w:val="DefaultParagraphFont"/>
    <w:rsid w:val="003652F4"/>
  </w:style>
  <w:style w:type="character" w:customStyle="1" w:styleId="xcontentpasted4">
    <w:name w:val="x_contentpasted4"/>
    <w:basedOn w:val="DefaultParagraphFont"/>
    <w:rsid w:val="003652F4"/>
  </w:style>
  <w:style w:type="character" w:customStyle="1" w:styleId="xcontentpasted6">
    <w:name w:val="x_contentpasted6"/>
    <w:basedOn w:val="DefaultParagraphFont"/>
    <w:rsid w:val="003652F4"/>
  </w:style>
  <w:style w:type="paragraph" w:customStyle="1" w:styleId="xmsolistparagraph">
    <w:name w:val="x_msolistparagraph"/>
    <w:basedOn w:val="Normal"/>
    <w:rsid w:val="00AA10BF"/>
    <w:pPr>
      <w:spacing w:before="100" w:beforeAutospacing="1" w:after="100" w:afterAutospacing="1"/>
    </w:pPr>
    <w:rPr>
      <w:rFonts w:ascii="Calibri" w:eastAsiaTheme="minorHAnsi" w:hAnsi="Calibri" w:cs="Calibri"/>
      <w:sz w:val="22"/>
      <w:szCs w:val="22"/>
    </w:rPr>
  </w:style>
  <w:style w:type="paragraph" w:customStyle="1" w:styleId="ql-indent-1">
    <w:name w:val="ql-indent-1"/>
    <w:basedOn w:val="Normal"/>
    <w:rsid w:val="00B9303F"/>
    <w:pPr>
      <w:spacing w:before="100" w:beforeAutospacing="1" w:after="100" w:afterAutospacing="1"/>
    </w:pPr>
    <w:rPr>
      <w:lang w:eastAsia="zh-CN"/>
    </w:rPr>
  </w:style>
  <w:style w:type="character" w:customStyle="1" w:styleId="Mention">
    <w:name w:val="Mention"/>
    <w:basedOn w:val="DefaultParagraphFont"/>
    <w:uiPriority w:val="99"/>
    <w:unhideWhenUsed/>
    <w:rsid w:val="009346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2320">
      <w:bodyDiv w:val="1"/>
      <w:marLeft w:val="0"/>
      <w:marRight w:val="0"/>
      <w:marTop w:val="0"/>
      <w:marBottom w:val="0"/>
      <w:divBdr>
        <w:top w:val="none" w:sz="0" w:space="0" w:color="auto"/>
        <w:left w:val="none" w:sz="0" w:space="0" w:color="auto"/>
        <w:bottom w:val="none" w:sz="0" w:space="0" w:color="auto"/>
        <w:right w:val="none" w:sz="0" w:space="0" w:color="auto"/>
      </w:divBdr>
    </w:div>
    <w:div w:id="337736831">
      <w:bodyDiv w:val="1"/>
      <w:marLeft w:val="0"/>
      <w:marRight w:val="0"/>
      <w:marTop w:val="0"/>
      <w:marBottom w:val="0"/>
      <w:divBdr>
        <w:top w:val="none" w:sz="0" w:space="0" w:color="auto"/>
        <w:left w:val="none" w:sz="0" w:space="0" w:color="auto"/>
        <w:bottom w:val="none" w:sz="0" w:space="0" w:color="auto"/>
        <w:right w:val="none" w:sz="0" w:space="0" w:color="auto"/>
      </w:divBdr>
      <w:divsChild>
        <w:div w:id="1874417917">
          <w:marLeft w:val="0"/>
          <w:marRight w:val="0"/>
          <w:marTop w:val="0"/>
          <w:marBottom w:val="300"/>
          <w:divBdr>
            <w:top w:val="none" w:sz="0" w:space="0" w:color="auto"/>
            <w:left w:val="none" w:sz="0" w:space="0" w:color="auto"/>
            <w:bottom w:val="none" w:sz="0" w:space="0" w:color="auto"/>
            <w:right w:val="none" w:sz="0" w:space="0" w:color="auto"/>
          </w:divBdr>
        </w:div>
      </w:divsChild>
    </w:div>
    <w:div w:id="370961046">
      <w:bodyDiv w:val="1"/>
      <w:marLeft w:val="0"/>
      <w:marRight w:val="0"/>
      <w:marTop w:val="0"/>
      <w:marBottom w:val="0"/>
      <w:divBdr>
        <w:top w:val="none" w:sz="0" w:space="0" w:color="auto"/>
        <w:left w:val="none" w:sz="0" w:space="0" w:color="auto"/>
        <w:bottom w:val="none" w:sz="0" w:space="0" w:color="auto"/>
        <w:right w:val="none" w:sz="0" w:space="0" w:color="auto"/>
      </w:divBdr>
    </w:div>
    <w:div w:id="429279894">
      <w:bodyDiv w:val="1"/>
      <w:marLeft w:val="0"/>
      <w:marRight w:val="0"/>
      <w:marTop w:val="0"/>
      <w:marBottom w:val="0"/>
      <w:divBdr>
        <w:top w:val="none" w:sz="0" w:space="0" w:color="auto"/>
        <w:left w:val="none" w:sz="0" w:space="0" w:color="auto"/>
        <w:bottom w:val="none" w:sz="0" w:space="0" w:color="auto"/>
        <w:right w:val="none" w:sz="0" w:space="0" w:color="auto"/>
      </w:divBdr>
    </w:div>
    <w:div w:id="466320982">
      <w:bodyDiv w:val="1"/>
      <w:marLeft w:val="0"/>
      <w:marRight w:val="0"/>
      <w:marTop w:val="0"/>
      <w:marBottom w:val="0"/>
      <w:divBdr>
        <w:top w:val="none" w:sz="0" w:space="0" w:color="auto"/>
        <w:left w:val="none" w:sz="0" w:space="0" w:color="auto"/>
        <w:bottom w:val="none" w:sz="0" w:space="0" w:color="auto"/>
        <w:right w:val="none" w:sz="0" w:space="0" w:color="auto"/>
      </w:divBdr>
    </w:div>
    <w:div w:id="635570885">
      <w:bodyDiv w:val="1"/>
      <w:marLeft w:val="0"/>
      <w:marRight w:val="0"/>
      <w:marTop w:val="0"/>
      <w:marBottom w:val="0"/>
      <w:divBdr>
        <w:top w:val="none" w:sz="0" w:space="0" w:color="auto"/>
        <w:left w:val="none" w:sz="0" w:space="0" w:color="auto"/>
        <w:bottom w:val="none" w:sz="0" w:space="0" w:color="auto"/>
        <w:right w:val="none" w:sz="0" w:space="0" w:color="auto"/>
      </w:divBdr>
    </w:div>
    <w:div w:id="692148913">
      <w:bodyDiv w:val="1"/>
      <w:marLeft w:val="0"/>
      <w:marRight w:val="0"/>
      <w:marTop w:val="0"/>
      <w:marBottom w:val="0"/>
      <w:divBdr>
        <w:top w:val="none" w:sz="0" w:space="0" w:color="auto"/>
        <w:left w:val="none" w:sz="0" w:space="0" w:color="auto"/>
        <w:bottom w:val="none" w:sz="0" w:space="0" w:color="auto"/>
        <w:right w:val="none" w:sz="0" w:space="0" w:color="auto"/>
      </w:divBdr>
    </w:div>
    <w:div w:id="886457445">
      <w:bodyDiv w:val="1"/>
      <w:marLeft w:val="0"/>
      <w:marRight w:val="0"/>
      <w:marTop w:val="0"/>
      <w:marBottom w:val="0"/>
      <w:divBdr>
        <w:top w:val="none" w:sz="0" w:space="0" w:color="auto"/>
        <w:left w:val="none" w:sz="0" w:space="0" w:color="auto"/>
        <w:bottom w:val="none" w:sz="0" w:space="0" w:color="auto"/>
        <w:right w:val="none" w:sz="0" w:space="0" w:color="auto"/>
      </w:divBdr>
    </w:div>
    <w:div w:id="1132475892">
      <w:bodyDiv w:val="1"/>
      <w:marLeft w:val="0"/>
      <w:marRight w:val="0"/>
      <w:marTop w:val="0"/>
      <w:marBottom w:val="0"/>
      <w:divBdr>
        <w:top w:val="none" w:sz="0" w:space="0" w:color="auto"/>
        <w:left w:val="none" w:sz="0" w:space="0" w:color="auto"/>
        <w:bottom w:val="none" w:sz="0" w:space="0" w:color="auto"/>
        <w:right w:val="none" w:sz="0" w:space="0" w:color="auto"/>
      </w:divBdr>
    </w:div>
    <w:div w:id="1400635412">
      <w:bodyDiv w:val="1"/>
      <w:marLeft w:val="0"/>
      <w:marRight w:val="0"/>
      <w:marTop w:val="0"/>
      <w:marBottom w:val="0"/>
      <w:divBdr>
        <w:top w:val="none" w:sz="0" w:space="0" w:color="auto"/>
        <w:left w:val="none" w:sz="0" w:space="0" w:color="auto"/>
        <w:bottom w:val="none" w:sz="0" w:space="0" w:color="auto"/>
        <w:right w:val="none" w:sz="0" w:space="0" w:color="auto"/>
      </w:divBdr>
    </w:div>
    <w:div w:id="1436631149">
      <w:bodyDiv w:val="1"/>
      <w:marLeft w:val="0"/>
      <w:marRight w:val="0"/>
      <w:marTop w:val="0"/>
      <w:marBottom w:val="0"/>
      <w:divBdr>
        <w:top w:val="none" w:sz="0" w:space="0" w:color="auto"/>
        <w:left w:val="none" w:sz="0" w:space="0" w:color="auto"/>
        <w:bottom w:val="none" w:sz="0" w:space="0" w:color="auto"/>
        <w:right w:val="none" w:sz="0" w:space="0" w:color="auto"/>
      </w:divBdr>
      <w:divsChild>
        <w:div w:id="1241450876">
          <w:marLeft w:val="0"/>
          <w:marRight w:val="0"/>
          <w:marTop w:val="0"/>
          <w:marBottom w:val="0"/>
          <w:divBdr>
            <w:top w:val="none" w:sz="0" w:space="0" w:color="auto"/>
            <w:left w:val="none" w:sz="0" w:space="0" w:color="auto"/>
            <w:bottom w:val="none" w:sz="0" w:space="0" w:color="auto"/>
            <w:right w:val="none" w:sz="0" w:space="0" w:color="auto"/>
          </w:divBdr>
          <w:divsChild>
            <w:div w:id="17408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1619">
      <w:bodyDiv w:val="1"/>
      <w:marLeft w:val="0"/>
      <w:marRight w:val="0"/>
      <w:marTop w:val="0"/>
      <w:marBottom w:val="0"/>
      <w:divBdr>
        <w:top w:val="none" w:sz="0" w:space="0" w:color="auto"/>
        <w:left w:val="none" w:sz="0" w:space="0" w:color="auto"/>
        <w:bottom w:val="none" w:sz="0" w:space="0" w:color="auto"/>
        <w:right w:val="none" w:sz="0" w:space="0" w:color="auto"/>
      </w:divBdr>
      <w:divsChild>
        <w:div w:id="1161696336">
          <w:marLeft w:val="0"/>
          <w:marRight w:val="0"/>
          <w:marTop w:val="0"/>
          <w:marBottom w:val="0"/>
          <w:divBdr>
            <w:top w:val="none" w:sz="0" w:space="0" w:color="auto"/>
            <w:left w:val="none" w:sz="0" w:space="0" w:color="auto"/>
            <w:bottom w:val="none" w:sz="0" w:space="0" w:color="auto"/>
            <w:right w:val="none" w:sz="0" w:space="0" w:color="auto"/>
          </w:divBdr>
          <w:divsChild>
            <w:div w:id="2013214128">
              <w:marLeft w:val="0"/>
              <w:marRight w:val="0"/>
              <w:marTop w:val="0"/>
              <w:marBottom w:val="0"/>
              <w:divBdr>
                <w:top w:val="none" w:sz="0" w:space="0" w:color="auto"/>
                <w:left w:val="none" w:sz="0" w:space="0" w:color="auto"/>
                <w:bottom w:val="none" w:sz="0" w:space="0" w:color="auto"/>
                <w:right w:val="none" w:sz="0" w:space="0" w:color="auto"/>
              </w:divBdr>
              <w:divsChild>
                <w:div w:id="397559209">
                  <w:marLeft w:val="0"/>
                  <w:marRight w:val="0"/>
                  <w:marTop w:val="0"/>
                  <w:marBottom w:val="0"/>
                  <w:divBdr>
                    <w:top w:val="none" w:sz="0" w:space="0" w:color="auto"/>
                    <w:left w:val="none" w:sz="0" w:space="0" w:color="auto"/>
                    <w:bottom w:val="none" w:sz="0" w:space="0" w:color="auto"/>
                    <w:right w:val="none" w:sz="0" w:space="0" w:color="auto"/>
                  </w:divBdr>
                  <w:divsChild>
                    <w:div w:id="6633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927873">
      <w:bodyDiv w:val="1"/>
      <w:marLeft w:val="0"/>
      <w:marRight w:val="0"/>
      <w:marTop w:val="0"/>
      <w:marBottom w:val="0"/>
      <w:divBdr>
        <w:top w:val="none" w:sz="0" w:space="0" w:color="auto"/>
        <w:left w:val="none" w:sz="0" w:space="0" w:color="auto"/>
        <w:bottom w:val="none" w:sz="0" w:space="0" w:color="auto"/>
        <w:right w:val="none" w:sz="0" w:space="0" w:color="auto"/>
      </w:divBdr>
    </w:div>
    <w:div w:id="1553035932">
      <w:bodyDiv w:val="1"/>
      <w:marLeft w:val="0"/>
      <w:marRight w:val="0"/>
      <w:marTop w:val="0"/>
      <w:marBottom w:val="0"/>
      <w:divBdr>
        <w:top w:val="none" w:sz="0" w:space="0" w:color="auto"/>
        <w:left w:val="none" w:sz="0" w:space="0" w:color="auto"/>
        <w:bottom w:val="none" w:sz="0" w:space="0" w:color="auto"/>
        <w:right w:val="none" w:sz="0" w:space="0" w:color="auto"/>
      </w:divBdr>
    </w:div>
    <w:div w:id="1656228038">
      <w:bodyDiv w:val="1"/>
      <w:marLeft w:val="0"/>
      <w:marRight w:val="0"/>
      <w:marTop w:val="0"/>
      <w:marBottom w:val="0"/>
      <w:divBdr>
        <w:top w:val="none" w:sz="0" w:space="0" w:color="auto"/>
        <w:left w:val="none" w:sz="0" w:space="0" w:color="auto"/>
        <w:bottom w:val="none" w:sz="0" w:space="0" w:color="auto"/>
        <w:right w:val="none" w:sz="0" w:space="0" w:color="auto"/>
      </w:divBdr>
    </w:div>
    <w:div w:id="1787119230">
      <w:bodyDiv w:val="1"/>
      <w:marLeft w:val="0"/>
      <w:marRight w:val="0"/>
      <w:marTop w:val="0"/>
      <w:marBottom w:val="0"/>
      <w:divBdr>
        <w:top w:val="none" w:sz="0" w:space="0" w:color="auto"/>
        <w:left w:val="none" w:sz="0" w:space="0" w:color="auto"/>
        <w:bottom w:val="none" w:sz="0" w:space="0" w:color="auto"/>
        <w:right w:val="none" w:sz="0" w:space="0" w:color="auto"/>
      </w:divBdr>
    </w:div>
    <w:div w:id="1921133304">
      <w:bodyDiv w:val="1"/>
      <w:marLeft w:val="0"/>
      <w:marRight w:val="0"/>
      <w:marTop w:val="0"/>
      <w:marBottom w:val="0"/>
      <w:divBdr>
        <w:top w:val="none" w:sz="0" w:space="0" w:color="auto"/>
        <w:left w:val="none" w:sz="0" w:space="0" w:color="auto"/>
        <w:bottom w:val="none" w:sz="0" w:space="0" w:color="auto"/>
        <w:right w:val="none" w:sz="0" w:space="0" w:color="auto"/>
      </w:divBdr>
    </w:div>
    <w:div w:id="2015301902">
      <w:bodyDiv w:val="1"/>
      <w:marLeft w:val="0"/>
      <w:marRight w:val="0"/>
      <w:marTop w:val="0"/>
      <w:marBottom w:val="0"/>
      <w:divBdr>
        <w:top w:val="none" w:sz="0" w:space="0" w:color="auto"/>
        <w:left w:val="none" w:sz="0" w:space="0" w:color="auto"/>
        <w:bottom w:val="none" w:sz="0" w:space="0" w:color="auto"/>
        <w:right w:val="none" w:sz="0" w:space="0" w:color="auto"/>
      </w:divBdr>
    </w:div>
    <w:div w:id="2092695710">
      <w:bodyDiv w:val="1"/>
      <w:marLeft w:val="0"/>
      <w:marRight w:val="0"/>
      <w:marTop w:val="0"/>
      <w:marBottom w:val="0"/>
      <w:divBdr>
        <w:top w:val="none" w:sz="0" w:space="0" w:color="auto"/>
        <w:left w:val="none" w:sz="0" w:space="0" w:color="auto"/>
        <w:bottom w:val="none" w:sz="0" w:space="0" w:color="auto"/>
        <w:right w:val="none" w:sz="0" w:space="0" w:color="auto"/>
      </w:divBdr>
    </w:div>
    <w:div w:id="2141680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remy.merckel@coxautoin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xautomotive.h5mag.com/autofocus8/hom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oxautomotive.h5mag.com/autofocus8/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626E8A-A15D-1948-B0F7-C60BC4E6742E}">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92AA55132FCC44996FA4BEB08BF0C7" ma:contentTypeVersion="16" ma:contentTypeDescription="Create a new document." ma:contentTypeScope="" ma:versionID="8e12d03fb21d33266b16152b8d7224bd">
  <xsd:schema xmlns:xsd="http://www.w3.org/2001/XMLSchema" xmlns:xs="http://www.w3.org/2001/XMLSchema" xmlns:p="http://schemas.microsoft.com/office/2006/metadata/properties" xmlns:ns2="2c6c6e67-b18c-4143-a3bc-baa4fb573606" xmlns:ns3="d5417006-b6f3-49ff-afc0-dcf4a1627deb" targetNamespace="http://schemas.microsoft.com/office/2006/metadata/properties" ma:root="true" ma:fieldsID="ca2c38e47c25b43813071ea499ff7c52" ns2:_="" ns3:_="">
    <xsd:import namespace="2c6c6e67-b18c-4143-a3bc-baa4fb573606"/>
    <xsd:import namespace="d5417006-b6f3-49ff-afc0-dcf4a1627d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c6e67-b18c-4143-a3bc-baa4fb573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fbdd4-439c-4d2c-b8a8-98ece9e7210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17006-b6f3-49ff-afc0-dcf4a1627d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1ccee8e-ff37-43f7-aae8-dd09f9158602}" ma:internalName="TaxCatchAll" ma:showField="CatchAllData" ma:web="d5417006-b6f3-49ff-afc0-dcf4a1627d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417006-b6f3-49ff-afc0-dcf4a1627deb" xsi:nil="true"/>
    <lcf76f155ced4ddcb4097134ff3c332f xmlns="2c6c6e67-b18c-4143-a3bc-baa4fb5736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D768BE-8524-4B27-A696-E8A26A368FD1}">
  <ds:schemaRefs>
    <ds:schemaRef ds:uri="http://schemas.microsoft.com/sharepoint/v3/contenttype/forms"/>
  </ds:schemaRefs>
</ds:datastoreItem>
</file>

<file path=customXml/itemProps2.xml><?xml version="1.0" encoding="utf-8"?>
<ds:datastoreItem xmlns:ds="http://schemas.openxmlformats.org/officeDocument/2006/customXml" ds:itemID="{D66908EE-1259-4350-AE0A-D9D844E15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c6e67-b18c-4143-a3bc-baa4fb573606"/>
    <ds:schemaRef ds:uri="d5417006-b6f3-49ff-afc0-dcf4a1627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380CE-A5F5-4082-944E-1E6891F1B853}">
  <ds:schemaRefs>
    <ds:schemaRef ds:uri="http://schemas.microsoft.com/office/2006/metadata/properties"/>
    <ds:schemaRef ds:uri="http://schemas.microsoft.com/office/infopath/2007/PartnerControls"/>
    <ds:schemaRef ds:uri="d5417006-b6f3-49ff-afc0-dcf4a1627deb"/>
    <ds:schemaRef ds:uri="2c6c6e67-b18c-4143-a3bc-baa4fb5736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Links>
    <vt:vector size="18" baseType="variant">
      <vt:variant>
        <vt:i4>6553605</vt:i4>
      </vt:variant>
      <vt:variant>
        <vt:i4>6</vt:i4>
      </vt:variant>
      <vt:variant>
        <vt:i4>0</vt:i4>
      </vt:variant>
      <vt:variant>
        <vt:i4>5</vt:i4>
      </vt:variant>
      <vt:variant>
        <vt:lpwstr>mailto:jeremy.merckel@coxautoinc.com</vt:lpwstr>
      </vt:variant>
      <vt:variant>
        <vt:lpwstr/>
      </vt:variant>
      <vt:variant>
        <vt:i4>2949229</vt:i4>
      </vt:variant>
      <vt:variant>
        <vt:i4>3</vt:i4>
      </vt:variant>
      <vt:variant>
        <vt:i4>0</vt:i4>
      </vt:variant>
      <vt:variant>
        <vt:i4>5</vt:i4>
      </vt:variant>
      <vt:variant>
        <vt:lpwstr>https://coxautomotive.h5mag.com/autofocus8/home</vt:lpwstr>
      </vt:variant>
      <vt:variant>
        <vt:lpwstr/>
      </vt:variant>
      <vt:variant>
        <vt:i4>2949229</vt:i4>
      </vt:variant>
      <vt:variant>
        <vt:i4>0</vt:i4>
      </vt:variant>
      <vt:variant>
        <vt:i4>0</vt:i4>
      </vt:variant>
      <vt:variant>
        <vt:i4>5</vt:i4>
      </vt:variant>
      <vt:variant>
        <vt:lpwstr>https://coxautomotive.h5mag.com/autofocus8/home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Merckel</dc:creator>
  <cp:keywords/>
  <dc:description/>
  <cp:lastModifiedBy>Samantha</cp:lastModifiedBy>
  <cp:revision>2</cp:revision>
  <cp:lastPrinted>2022-07-21T22:50:00Z</cp:lastPrinted>
  <dcterms:created xsi:type="dcterms:W3CDTF">2023-02-14T09:15:00Z</dcterms:created>
  <dcterms:modified xsi:type="dcterms:W3CDTF">2023-02-14T09:15:00Z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documentId_943</vt:lpwstr>
  </property>
  <property fmtid="{D5CDD505-2E9C-101B-9397-08002B2CF9AE}" pid="3" name="grammarly_documentContext">
    <vt:lpwstr>{"goals":[],"domain":"general","emotions":[],"dialect":"british"}</vt:lpwstr>
  </property>
  <property fmtid="{D5CDD505-2E9C-101B-9397-08002B2CF9AE}" pid="4" name="ContentTypeId">
    <vt:lpwstr>0x0101002092AA55132FCC44996FA4BEB08BF0C7</vt:lpwstr>
  </property>
</Properties>
</file>