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AC11A" w14:textId="7572F353" w:rsidR="00AA5419" w:rsidRPr="002941E8" w:rsidRDefault="004322FD" w:rsidP="004F3905">
      <w:pPr>
        <w:pStyle w:val="ListParagraph"/>
        <w:ind w:left="0"/>
        <w:rPr>
          <w:rFonts w:ascii="Arial Narrow" w:hAnsi="Arial Narrow" w:cs="Arial"/>
          <w:b/>
          <w:i/>
          <w:color w:val="F79646" w:themeColor="accent6"/>
          <w:sz w:val="40"/>
          <w:szCs w:val="40"/>
        </w:rPr>
      </w:pPr>
      <w:bookmarkStart w:id="0" w:name="_GoBack"/>
      <w:bookmarkEnd w:id="0"/>
      <w:r>
        <w:rPr>
          <w:rFonts w:ascii="Arial" w:hAnsi="Arial" w:cs="Arial"/>
          <w:b/>
        </w:rPr>
        <w:br/>
      </w:r>
      <w:r w:rsidR="00245169">
        <w:rPr>
          <w:rFonts w:ascii="Arial" w:hAnsi="Arial" w:cs="Arial"/>
          <w:b/>
        </w:rPr>
        <w:t xml:space="preserve">Sept </w:t>
      </w:r>
      <w:r w:rsidR="001203AD">
        <w:rPr>
          <w:rFonts w:ascii="Arial" w:hAnsi="Arial" w:cs="Arial"/>
          <w:b/>
        </w:rPr>
        <w:t>2020</w:t>
      </w:r>
    </w:p>
    <w:p w14:paraId="3AD31632" w14:textId="77777777" w:rsidR="00245169" w:rsidRPr="00D14F45" w:rsidRDefault="00245169" w:rsidP="00D6696E">
      <w:pPr>
        <w:spacing w:after="0" w:line="360" w:lineRule="auto"/>
        <w:jc w:val="center"/>
        <w:rPr>
          <w:rFonts w:ascii="Arial" w:hAnsi="Arial" w:cs="Arial"/>
          <w:b/>
          <w:bCs/>
          <w:sz w:val="28"/>
          <w:szCs w:val="28"/>
        </w:rPr>
      </w:pPr>
      <w:r w:rsidRPr="00D14F45">
        <w:rPr>
          <w:rFonts w:ascii="Arial" w:hAnsi="Arial" w:cs="Arial"/>
          <w:b/>
          <w:bCs/>
          <w:sz w:val="28"/>
          <w:szCs w:val="28"/>
        </w:rPr>
        <w:t xml:space="preserve">Positive </w:t>
      </w:r>
      <w:r w:rsidR="00D6696E" w:rsidRPr="00D14F45">
        <w:rPr>
          <w:rFonts w:ascii="Arial" w:hAnsi="Arial" w:cs="Arial"/>
          <w:b/>
          <w:bCs/>
          <w:sz w:val="28"/>
          <w:szCs w:val="28"/>
        </w:rPr>
        <w:t xml:space="preserve">signs </w:t>
      </w:r>
      <w:r w:rsidRPr="00D14F45">
        <w:rPr>
          <w:rFonts w:ascii="Arial" w:hAnsi="Arial" w:cs="Arial"/>
          <w:b/>
          <w:bCs/>
          <w:sz w:val="28"/>
          <w:szCs w:val="28"/>
        </w:rPr>
        <w:t>coming from used car market</w:t>
      </w:r>
    </w:p>
    <w:p w14:paraId="126E7EAA" w14:textId="77777777" w:rsidR="001A258A" w:rsidRPr="001A258A" w:rsidRDefault="001A258A" w:rsidP="001A258A">
      <w:pPr>
        <w:pStyle w:val="NormalWeb"/>
        <w:spacing w:before="0" w:beforeAutospacing="0" w:after="0" w:afterAutospacing="0"/>
        <w:rPr>
          <w:rFonts w:asciiTheme="minorHAnsi" w:hAnsiTheme="minorHAnsi" w:cstheme="minorHAnsi"/>
        </w:rPr>
      </w:pPr>
      <w:r w:rsidRPr="001A258A">
        <w:rPr>
          <w:rFonts w:asciiTheme="minorHAnsi" w:hAnsiTheme="minorHAnsi" w:cstheme="minorHAnsi"/>
        </w:rPr>
        <w:t>Cox Automotive UK has released its latest Market Tracker (Car), with the used car wholesale market showing signs of positive performance since lockdown.</w:t>
      </w:r>
    </w:p>
    <w:p w14:paraId="2E086098" w14:textId="77777777" w:rsidR="001A258A" w:rsidRPr="001A258A" w:rsidRDefault="001A258A" w:rsidP="00245169">
      <w:pPr>
        <w:pStyle w:val="NormalWeb"/>
        <w:spacing w:before="0" w:beforeAutospacing="0" w:after="0" w:afterAutospacing="0"/>
        <w:rPr>
          <w:rStyle w:val="Strong"/>
          <w:rFonts w:asciiTheme="minorHAnsi" w:hAnsiTheme="minorHAnsi" w:cstheme="minorHAnsi"/>
          <w:color w:val="0E101A"/>
        </w:rPr>
      </w:pPr>
    </w:p>
    <w:p w14:paraId="4084E126" w14:textId="644B0B96" w:rsidR="00245169" w:rsidRPr="001A258A" w:rsidRDefault="00245169" w:rsidP="00245169">
      <w:pPr>
        <w:pStyle w:val="NormalWeb"/>
        <w:spacing w:before="0" w:beforeAutospacing="0" w:after="0" w:afterAutospacing="0"/>
        <w:rPr>
          <w:rFonts w:asciiTheme="minorHAnsi" w:hAnsiTheme="minorHAnsi" w:cstheme="minorHAnsi"/>
          <w:color w:val="0E101A"/>
        </w:rPr>
      </w:pPr>
      <w:r w:rsidRPr="001A258A">
        <w:rPr>
          <w:rStyle w:val="Strong"/>
          <w:rFonts w:asciiTheme="minorHAnsi" w:hAnsiTheme="minorHAnsi" w:cstheme="minorHAnsi"/>
          <w:color w:val="0E101A"/>
        </w:rPr>
        <w:t>August wholesale performance </w:t>
      </w:r>
    </w:p>
    <w:p w14:paraId="44BE4BCA" w14:textId="77777777" w:rsidR="00245169" w:rsidRPr="001A258A" w:rsidRDefault="00245169" w:rsidP="00245169">
      <w:pPr>
        <w:pStyle w:val="NormalWeb"/>
        <w:spacing w:before="0" w:beforeAutospacing="0" w:after="0" w:afterAutospacing="0"/>
        <w:rPr>
          <w:rFonts w:asciiTheme="minorHAnsi" w:hAnsiTheme="minorHAnsi" w:cstheme="minorHAnsi"/>
          <w:color w:val="0E101A"/>
        </w:rPr>
      </w:pPr>
    </w:p>
    <w:p w14:paraId="5B6BCB7B" w14:textId="516A1802" w:rsidR="00245169" w:rsidRPr="001A258A" w:rsidRDefault="00245169" w:rsidP="00245169">
      <w:pPr>
        <w:pStyle w:val="NormalWeb"/>
        <w:numPr>
          <w:ilvl w:val="0"/>
          <w:numId w:val="12"/>
        </w:numPr>
        <w:spacing w:before="0" w:beforeAutospacing="0" w:after="0" w:afterAutospacing="0"/>
        <w:rPr>
          <w:rFonts w:asciiTheme="minorHAnsi" w:hAnsiTheme="minorHAnsi" w:cstheme="minorHAnsi"/>
          <w:color w:val="0E101A"/>
        </w:rPr>
      </w:pPr>
      <w:r w:rsidRPr="001A258A">
        <w:rPr>
          <w:rFonts w:asciiTheme="minorHAnsi" w:hAnsiTheme="minorHAnsi" w:cstheme="minorHAnsi"/>
          <w:color w:val="0E101A"/>
        </w:rPr>
        <w:t>The average wholesale price increased both YoY [+15.6%] and compared to July 2020 [+1.0%], rising to £6,549;</w:t>
      </w:r>
    </w:p>
    <w:p w14:paraId="2304C893" w14:textId="77777777" w:rsidR="00245169" w:rsidRPr="001A258A" w:rsidRDefault="00245169" w:rsidP="00245169">
      <w:pPr>
        <w:pStyle w:val="NormalWeb"/>
        <w:numPr>
          <w:ilvl w:val="0"/>
          <w:numId w:val="12"/>
        </w:numPr>
        <w:spacing w:before="0" w:beforeAutospacing="0" w:after="0" w:afterAutospacing="0"/>
        <w:rPr>
          <w:rFonts w:asciiTheme="minorHAnsi" w:hAnsiTheme="minorHAnsi" w:cstheme="minorHAnsi"/>
          <w:color w:val="0E101A"/>
        </w:rPr>
      </w:pPr>
      <w:r w:rsidRPr="001A258A">
        <w:rPr>
          <w:rFonts w:asciiTheme="minorHAnsi" w:hAnsiTheme="minorHAnsi" w:cstheme="minorHAnsi"/>
          <w:color w:val="0E101A"/>
        </w:rPr>
        <w:t>The average mileage of vehicles observed through wholesale lanes decreased in August to 61,310 compared to both July this year [62,033] and this time last year [63,350]; </w:t>
      </w:r>
    </w:p>
    <w:p w14:paraId="740A842F" w14:textId="77777777" w:rsidR="00245169" w:rsidRPr="001A258A" w:rsidRDefault="00245169" w:rsidP="00424B92">
      <w:pPr>
        <w:pStyle w:val="NormalWeb"/>
        <w:numPr>
          <w:ilvl w:val="0"/>
          <w:numId w:val="12"/>
        </w:numPr>
        <w:spacing w:before="0" w:beforeAutospacing="0" w:after="0" w:afterAutospacing="0"/>
        <w:rPr>
          <w:rFonts w:asciiTheme="minorHAnsi" w:hAnsiTheme="minorHAnsi" w:cstheme="minorHAnsi"/>
          <w:color w:val="0E101A"/>
        </w:rPr>
      </w:pPr>
      <w:r w:rsidRPr="001A258A">
        <w:rPr>
          <w:rFonts w:asciiTheme="minorHAnsi" w:hAnsiTheme="minorHAnsi" w:cstheme="minorHAnsi"/>
          <w:color w:val="0E101A"/>
        </w:rPr>
        <w:t>Following the lockdown period, first-time conversions have seen increased compared to 2019, with August rising to 82.1% compared to 81.5% in 2019;</w:t>
      </w:r>
    </w:p>
    <w:p w14:paraId="254CA81D" w14:textId="62651337" w:rsidR="001A258A" w:rsidRPr="00D14F45" w:rsidRDefault="001A258A" w:rsidP="00D14F45">
      <w:pPr>
        <w:pStyle w:val="NormalWeb"/>
        <w:numPr>
          <w:ilvl w:val="0"/>
          <w:numId w:val="12"/>
        </w:numPr>
        <w:spacing w:before="0" w:beforeAutospacing="0" w:after="0" w:afterAutospacing="0"/>
        <w:rPr>
          <w:rFonts w:asciiTheme="minorHAnsi" w:hAnsiTheme="minorHAnsi" w:cstheme="minorHAnsi"/>
          <w:b/>
          <w:bCs/>
        </w:rPr>
      </w:pPr>
      <w:r w:rsidRPr="00D14F45">
        <w:rPr>
          <w:rFonts w:asciiTheme="minorHAnsi" w:hAnsiTheme="minorHAnsi" w:cstheme="minorHAnsi"/>
        </w:rPr>
        <w:t>A</w:t>
      </w:r>
      <w:r w:rsidR="00245169" w:rsidRPr="00D14F45">
        <w:rPr>
          <w:rFonts w:asciiTheme="minorHAnsi" w:hAnsiTheme="minorHAnsi" w:cstheme="minorHAnsi"/>
        </w:rPr>
        <w:t>verage price funded in August increas</w:t>
      </w:r>
      <w:r w:rsidR="00D14F45" w:rsidRPr="00D14F45">
        <w:rPr>
          <w:rFonts w:asciiTheme="minorHAnsi" w:hAnsiTheme="minorHAnsi" w:cstheme="minorHAnsi"/>
        </w:rPr>
        <w:t>es</w:t>
      </w:r>
      <w:r w:rsidR="00D14F45">
        <w:rPr>
          <w:rFonts w:asciiTheme="minorHAnsi" w:hAnsiTheme="minorHAnsi" w:cstheme="minorHAnsi"/>
          <w:b/>
          <w:bCs/>
        </w:rPr>
        <w:t xml:space="preserve"> </w:t>
      </w:r>
      <w:r w:rsidR="00D14F45" w:rsidRPr="00D14F45">
        <w:rPr>
          <w:rFonts w:asciiTheme="minorHAnsi" w:hAnsiTheme="minorHAnsi" w:cstheme="minorHAnsi"/>
        </w:rPr>
        <w:t xml:space="preserve">and </w:t>
      </w:r>
      <w:r w:rsidR="00B0507F">
        <w:rPr>
          <w:rFonts w:asciiTheme="minorHAnsi" w:hAnsiTheme="minorHAnsi" w:cstheme="minorHAnsi"/>
        </w:rPr>
        <w:t xml:space="preserve">an </w:t>
      </w:r>
      <w:r w:rsidR="00D14F45" w:rsidRPr="00D14F45">
        <w:rPr>
          <w:rFonts w:asciiTheme="minorHAnsi" w:hAnsiTheme="minorHAnsi" w:cstheme="minorHAnsi"/>
        </w:rPr>
        <w:t>a</w:t>
      </w:r>
      <w:r w:rsidR="00245169" w:rsidRPr="00D14F45">
        <w:rPr>
          <w:rFonts w:asciiTheme="minorHAnsi" w:hAnsiTheme="minorHAnsi" w:cstheme="minorHAnsi"/>
        </w:rPr>
        <w:t>verage age of stock rose 0.7%, to 5.7 years</w:t>
      </w:r>
    </w:p>
    <w:p w14:paraId="33150759" w14:textId="77777777" w:rsidR="00D14F45" w:rsidRPr="00D14F45" w:rsidRDefault="00D14F45" w:rsidP="00D14F45">
      <w:pPr>
        <w:pStyle w:val="NormalWeb"/>
        <w:spacing w:before="0" w:beforeAutospacing="0" w:after="0" w:afterAutospacing="0"/>
        <w:ind w:left="720"/>
        <w:rPr>
          <w:rFonts w:asciiTheme="minorHAnsi" w:hAnsiTheme="minorHAnsi" w:cstheme="minorHAnsi"/>
          <w:b/>
          <w:bCs/>
        </w:rPr>
      </w:pPr>
    </w:p>
    <w:p w14:paraId="2529D351" w14:textId="5304A52F" w:rsidR="00035F20" w:rsidRDefault="001A258A" w:rsidP="00035F20">
      <w:pPr>
        <w:pStyle w:val="NormalWeb"/>
        <w:spacing w:before="0" w:beforeAutospacing="0" w:after="0" w:afterAutospacing="0"/>
        <w:rPr>
          <w:rFonts w:asciiTheme="minorHAnsi" w:hAnsiTheme="minorHAnsi" w:cstheme="minorHAnsi"/>
          <w:color w:val="0E101A"/>
        </w:rPr>
      </w:pPr>
      <w:r w:rsidRPr="001A258A">
        <w:rPr>
          <w:rFonts w:asciiTheme="minorHAnsi" w:hAnsiTheme="minorHAnsi" w:cstheme="minorHAnsi"/>
        </w:rPr>
        <w:t xml:space="preserve">According to Philip Nothard, Cox Automotive UK’s Customer Insight &amp; Strategy Director, </w:t>
      </w:r>
      <w:r>
        <w:rPr>
          <w:rFonts w:asciiTheme="minorHAnsi" w:hAnsiTheme="minorHAnsi" w:cstheme="minorHAnsi"/>
        </w:rPr>
        <w:t>the used car market remained buoyant with pent-up demand outstripping supply.</w:t>
      </w:r>
      <w:r w:rsidR="004F3905">
        <w:rPr>
          <w:rFonts w:asciiTheme="minorHAnsi" w:hAnsiTheme="minorHAnsi" w:cstheme="minorHAnsi"/>
        </w:rPr>
        <w:t xml:space="preserve"> He commented: </w:t>
      </w:r>
      <w:r>
        <w:rPr>
          <w:rFonts w:asciiTheme="minorHAnsi" w:hAnsiTheme="minorHAnsi" w:cstheme="minorHAnsi"/>
        </w:rPr>
        <w:t>“</w:t>
      </w:r>
      <w:r w:rsidR="00035F20" w:rsidRPr="001A258A">
        <w:rPr>
          <w:rFonts w:asciiTheme="minorHAnsi" w:hAnsiTheme="minorHAnsi" w:cstheme="minorHAnsi"/>
          <w:color w:val="0E101A"/>
        </w:rPr>
        <w:t>Auction values show signs of stabilising, with an average 96.77% of Cap clean following 96.92% in July</w:t>
      </w:r>
      <w:r w:rsidR="00D14F45">
        <w:rPr>
          <w:rFonts w:asciiTheme="minorHAnsi" w:hAnsiTheme="minorHAnsi" w:cstheme="minorHAnsi"/>
          <w:color w:val="0E101A"/>
        </w:rPr>
        <w:t xml:space="preserve">, although this performance reflects the strength of the used car market with a +2.3% increase on the same period </w:t>
      </w:r>
      <w:r w:rsidR="00B0507F">
        <w:rPr>
          <w:rFonts w:asciiTheme="minorHAnsi" w:hAnsiTheme="minorHAnsi" w:cstheme="minorHAnsi"/>
          <w:color w:val="0E101A"/>
        </w:rPr>
        <w:t xml:space="preserve">August last </w:t>
      </w:r>
      <w:r w:rsidR="00D14F45">
        <w:rPr>
          <w:rFonts w:asciiTheme="minorHAnsi" w:hAnsiTheme="minorHAnsi" w:cstheme="minorHAnsi"/>
          <w:color w:val="0E101A"/>
        </w:rPr>
        <w:t xml:space="preserve">year (94.56%). </w:t>
      </w:r>
    </w:p>
    <w:p w14:paraId="65EF1B1C" w14:textId="20EFDE63" w:rsidR="00D14F45" w:rsidRDefault="00D14F45" w:rsidP="00035F20">
      <w:pPr>
        <w:pStyle w:val="NormalWeb"/>
        <w:spacing w:before="0" w:beforeAutospacing="0" w:after="0" w:afterAutospacing="0"/>
        <w:rPr>
          <w:rFonts w:asciiTheme="minorHAnsi" w:hAnsiTheme="minorHAnsi" w:cstheme="minorHAnsi"/>
          <w:color w:val="0E101A"/>
        </w:rPr>
      </w:pPr>
    </w:p>
    <w:p w14:paraId="2D332DF2" w14:textId="5A9F1958" w:rsidR="00D14F45" w:rsidRPr="001A258A" w:rsidRDefault="00D14F45" w:rsidP="00035F20">
      <w:pPr>
        <w:pStyle w:val="NormalWeb"/>
        <w:spacing w:before="0" w:beforeAutospacing="0" w:after="0" w:afterAutospacing="0"/>
        <w:rPr>
          <w:rFonts w:asciiTheme="minorHAnsi" w:hAnsiTheme="minorHAnsi" w:cstheme="minorHAnsi"/>
        </w:rPr>
      </w:pPr>
      <w:r>
        <w:rPr>
          <w:rFonts w:asciiTheme="minorHAnsi" w:hAnsiTheme="minorHAnsi" w:cstheme="minorHAnsi"/>
          <w:color w:val="0E101A"/>
        </w:rPr>
        <w:t>“Data from NextGear Capital, the stock-funding arm of Cox Automotive, also suggests similar trends, with the average price funded in August increasing to £9,692.67 – and increase of +3.8% MoM. Furthermore, the average age of stock rose by 0.7% to 5.7 years, implying the potential increasing diversity of dealers’ stock in both age and mileage. This also mirrors the broader used car market data</w:t>
      </w:r>
      <w:r w:rsidR="00B0507F">
        <w:rPr>
          <w:rFonts w:asciiTheme="minorHAnsi" w:hAnsiTheme="minorHAnsi" w:cstheme="minorHAnsi"/>
          <w:color w:val="0E101A"/>
        </w:rPr>
        <w:t>,</w:t>
      </w:r>
      <w:r>
        <w:rPr>
          <w:rFonts w:asciiTheme="minorHAnsi" w:hAnsiTheme="minorHAnsi" w:cstheme="minorHAnsi"/>
          <w:color w:val="0E101A"/>
        </w:rPr>
        <w:t xml:space="preserve"> which shows that average mileage increased marginally 0.7% to 54,756.</w:t>
      </w:r>
    </w:p>
    <w:p w14:paraId="327DE4A4" w14:textId="26CE85B3" w:rsidR="00035F20" w:rsidRDefault="00035F20" w:rsidP="001A258A">
      <w:pPr>
        <w:pStyle w:val="NormalWeb"/>
        <w:spacing w:before="0" w:beforeAutospacing="0" w:after="0" w:afterAutospacing="0"/>
        <w:rPr>
          <w:rFonts w:asciiTheme="minorHAnsi" w:hAnsiTheme="minorHAnsi" w:cstheme="minorHAnsi"/>
        </w:rPr>
      </w:pPr>
    </w:p>
    <w:p w14:paraId="6E4AA521" w14:textId="475AB7A5" w:rsidR="00B0507F" w:rsidRDefault="00B0507F" w:rsidP="001A258A">
      <w:pPr>
        <w:pStyle w:val="NormalWeb"/>
        <w:spacing w:before="0" w:beforeAutospacing="0" w:after="0" w:afterAutospacing="0"/>
        <w:rPr>
          <w:rFonts w:asciiTheme="minorHAnsi" w:hAnsiTheme="minorHAnsi" w:cstheme="minorHAnsi"/>
        </w:rPr>
      </w:pPr>
      <w:r w:rsidRPr="00B0507F">
        <w:rPr>
          <w:rFonts w:asciiTheme="minorHAnsi" w:hAnsiTheme="minorHAnsi" w:cstheme="minorHAnsi"/>
        </w:rPr>
        <w:t>“Whilst August new car registrations results were down -5.8% [87,226], with the headwinds the market faced, is a positive result compared to the 2000 – 2017 average of 73,875, as in context both 2019 [92,573] and 2018 [94,094] results inflated due to the influence of WLTP and RDE in the September months.”</w:t>
      </w:r>
    </w:p>
    <w:p w14:paraId="7E4405B6" w14:textId="77777777" w:rsidR="00B0507F" w:rsidRDefault="00B0507F" w:rsidP="001A258A">
      <w:pPr>
        <w:pStyle w:val="NormalWeb"/>
        <w:spacing w:before="0" w:beforeAutospacing="0" w:after="0" w:afterAutospacing="0"/>
        <w:rPr>
          <w:rFonts w:asciiTheme="minorHAnsi" w:hAnsiTheme="minorHAnsi" w:cstheme="minorHAnsi"/>
        </w:rPr>
      </w:pPr>
    </w:p>
    <w:p w14:paraId="783461EB" w14:textId="3B8B0EBB" w:rsidR="001A258A" w:rsidRDefault="00D14F45" w:rsidP="001A258A">
      <w:pPr>
        <w:pStyle w:val="NormalWeb"/>
        <w:spacing w:before="0" w:beforeAutospacing="0" w:after="0" w:afterAutospacing="0"/>
        <w:rPr>
          <w:rFonts w:asciiTheme="minorHAnsi" w:hAnsiTheme="minorHAnsi" w:cstheme="minorHAnsi"/>
        </w:rPr>
      </w:pPr>
      <w:r>
        <w:rPr>
          <w:rFonts w:asciiTheme="minorHAnsi" w:hAnsiTheme="minorHAnsi" w:cstheme="minorHAnsi"/>
        </w:rPr>
        <w:t>“</w:t>
      </w:r>
      <w:r w:rsidR="00035F20">
        <w:rPr>
          <w:rFonts w:asciiTheme="minorHAnsi" w:hAnsiTheme="minorHAnsi" w:cstheme="minorHAnsi"/>
        </w:rPr>
        <w:t>Our data and insight indicate that the profitability many retailers have enjoyed since lockdown restrictions lifted has continued through August, with many capitalising on retail and trade margins. Although there were reports of demand easing in both the retail and wholesale market as the month closed, early indications in September show a return to positivity as supply continues to be challenging.</w:t>
      </w:r>
    </w:p>
    <w:p w14:paraId="15DEDA4B" w14:textId="77777777" w:rsidR="00B0507F" w:rsidRDefault="00B0507F" w:rsidP="001A258A">
      <w:pPr>
        <w:pStyle w:val="NormalWeb"/>
        <w:spacing w:before="0" w:beforeAutospacing="0" w:after="0" w:afterAutospacing="0"/>
        <w:rPr>
          <w:rFonts w:asciiTheme="minorHAnsi" w:hAnsiTheme="minorHAnsi" w:cstheme="minorHAnsi"/>
        </w:rPr>
      </w:pPr>
    </w:p>
    <w:p w14:paraId="6BA399C2" w14:textId="42008705" w:rsidR="00D14F45" w:rsidRDefault="00035F20" w:rsidP="001A258A">
      <w:pPr>
        <w:pStyle w:val="NormalWeb"/>
        <w:spacing w:before="0" w:beforeAutospacing="0" w:after="0" w:afterAutospacing="0"/>
        <w:rPr>
          <w:rFonts w:asciiTheme="minorHAnsi" w:hAnsiTheme="minorHAnsi" w:cstheme="minorHAnsi"/>
        </w:rPr>
      </w:pPr>
      <w:r>
        <w:rPr>
          <w:rFonts w:asciiTheme="minorHAnsi" w:hAnsiTheme="minorHAnsi" w:cstheme="minorHAnsi"/>
        </w:rPr>
        <w:t>“Order banks are favourable for the September plate according to many of the large groups which is great to hear given the challenges that the new car market has faced in recent months. However, this is very much brand specific and dependent on vehicles arriving on time. As we’ve seen for several years due to the external influences that the sector has faced, we need to look at the combined results from August, September and October to form accurate annual comparisons on market performance.</w:t>
      </w:r>
      <w:r w:rsidR="004F3905">
        <w:rPr>
          <w:rFonts w:asciiTheme="minorHAnsi" w:hAnsiTheme="minorHAnsi" w:cstheme="minorHAnsi"/>
        </w:rPr>
        <w:t xml:space="preserve"> However, </w:t>
      </w:r>
      <w:r w:rsidR="00D14F45">
        <w:rPr>
          <w:rFonts w:asciiTheme="minorHAnsi" w:hAnsiTheme="minorHAnsi" w:cstheme="minorHAnsi"/>
        </w:rPr>
        <w:t xml:space="preserve">I think many people within the industry are wondering how long the pent-up demand will last, with many cautious about </w:t>
      </w:r>
      <w:r w:rsidR="00694F67">
        <w:rPr>
          <w:rFonts w:asciiTheme="minorHAnsi" w:hAnsiTheme="minorHAnsi" w:cstheme="minorHAnsi"/>
        </w:rPr>
        <w:t>the final quarter of 2020.”</w:t>
      </w:r>
    </w:p>
    <w:p w14:paraId="0C2BB85A" w14:textId="7E169F0F" w:rsidR="00035F20" w:rsidRPr="00035F20" w:rsidRDefault="00035F20" w:rsidP="001A258A">
      <w:pPr>
        <w:pStyle w:val="NormalWeb"/>
        <w:spacing w:before="0" w:beforeAutospacing="0" w:after="0" w:afterAutospacing="0"/>
        <w:rPr>
          <w:rFonts w:asciiTheme="minorHAnsi" w:hAnsiTheme="minorHAnsi" w:cstheme="minorHAnsi"/>
        </w:rPr>
      </w:pPr>
      <w:r>
        <w:rPr>
          <w:rFonts w:asciiTheme="minorHAnsi" w:hAnsiTheme="minorHAnsi" w:cstheme="minorHAnsi"/>
        </w:rPr>
        <w:lastRenderedPageBreak/>
        <w:t xml:space="preserve"> </w:t>
      </w:r>
    </w:p>
    <w:p w14:paraId="53105279" w14:textId="3438D814" w:rsidR="001A258A" w:rsidRDefault="001A258A" w:rsidP="001A258A">
      <w:pPr>
        <w:pStyle w:val="NormalWeb"/>
        <w:spacing w:before="0" w:beforeAutospacing="0" w:after="0" w:afterAutospacing="0"/>
        <w:ind w:left="720"/>
      </w:pPr>
    </w:p>
    <w:p w14:paraId="03C6553B" w14:textId="6AC0635D" w:rsidR="001A258A" w:rsidRDefault="001A258A" w:rsidP="001A258A">
      <w:pPr>
        <w:pStyle w:val="NormalWeb"/>
        <w:spacing w:before="0" w:beforeAutospacing="0" w:after="0" w:afterAutospacing="0"/>
        <w:ind w:left="720"/>
      </w:pPr>
    </w:p>
    <w:p w14:paraId="71B0EA0F" w14:textId="77777777" w:rsidR="001A258A" w:rsidRPr="001A258A" w:rsidRDefault="001A258A" w:rsidP="001A258A">
      <w:pPr>
        <w:pStyle w:val="NormalWeb"/>
        <w:spacing w:before="0" w:beforeAutospacing="0" w:after="0" w:afterAutospacing="0"/>
        <w:ind w:left="720"/>
        <w:rPr>
          <w:rFonts w:ascii="Arial" w:hAnsi="Arial" w:cs="Arial"/>
          <w:b/>
          <w:bCs/>
          <w:sz w:val="24"/>
          <w:szCs w:val="24"/>
        </w:rPr>
      </w:pPr>
    </w:p>
    <w:p w14:paraId="75908259" w14:textId="2A8933D7" w:rsidR="001203AD" w:rsidRPr="00694F67" w:rsidRDefault="001203AD" w:rsidP="001A258A">
      <w:pPr>
        <w:pStyle w:val="NormalWeb"/>
        <w:spacing w:before="0" w:beforeAutospacing="0" w:after="0" w:afterAutospacing="0"/>
        <w:ind w:left="720"/>
        <w:rPr>
          <w:rFonts w:asciiTheme="minorHAnsi" w:hAnsiTheme="minorHAnsi" w:cstheme="minorHAnsi"/>
          <w:b/>
          <w:bCs/>
        </w:rPr>
      </w:pPr>
      <w:r w:rsidRPr="00694F67">
        <w:rPr>
          <w:rFonts w:asciiTheme="minorHAnsi" w:hAnsiTheme="minorHAnsi" w:cstheme="minorHAnsi"/>
          <w:b/>
          <w:bCs/>
        </w:rPr>
        <w:t>Ends.</w:t>
      </w:r>
    </w:p>
    <w:p w14:paraId="43E58C44" w14:textId="77777777" w:rsidR="001203AD" w:rsidRPr="00694F67" w:rsidRDefault="001203AD" w:rsidP="001203AD">
      <w:pPr>
        <w:spacing w:after="0" w:line="360" w:lineRule="auto"/>
        <w:jc w:val="center"/>
        <w:rPr>
          <w:rFonts w:cstheme="minorHAnsi"/>
          <w:b/>
          <w:bCs/>
        </w:rPr>
      </w:pPr>
    </w:p>
    <w:p w14:paraId="609FCCB2" w14:textId="77777777" w:rsidR="004F3905" w:rsidRDefault="001203AD" w:rsidP="004F3905">
      <w:pPr>
        <w:spacing w:after="0" w:line="360" w:lineRule="auto"/>
        <w:jc w:val="center"/>
        <w:rPr>
          <w:rFonts w:cstheme="minorHAnsi"/>
        </w:rPr>
      </w:pPr>
      <w:r w:rsidRPr="00694F67">
        <w:rPr>
          <w:rFonts w:cstheme="minorHAnsi"/>
        </w:rPr>
        <w:t xml:space="preserve">For all media enquiries and picture requests, </w:t>
      </w:r>
    </w:p>
    <w:p w14:paraId="5842DC5A" w14:textId="29489599" w:rsidR="001203AD" w:rsidRPr="00694F67" w:rsidRDefault="001203AD" w:rsidP="004F3905">
      <w:pPr>
        <w:spacing w:after="0" w:line="360" w:lineRule="auto"/>
        <w:jc w:val="center"/>
        <w:rPr>
          <w:rFonts w:cstheme="minorHAnsi"/>
        </w:rPr>
      </w:pPr>
      <w:r w:rsidRPr="00694F67">
        <w:rPr>
          <w:rFonts w:cstheme="minorHAnsi"/>
        </w:rPr>
        <w:t xml:space="preserve">please contact:  </w:t>
      </w:r>
      <w:hyperlink r:id="rId7" w:history="1">
        <w:r w:rsidRPr="00694F67">
          <w:rPr>
            <w:rStyle w:val="Hyperlink"/>
            <w:rFonts w:cstheme="minorHAnsi"/>
          </w:rPr>
          <w:t>tim.gearey@coxauto.co.uk</w:t>
        </w:r>
      </w:hyperlink>
      <w:r w:rsidRPr="00694F67">
        <w:rPr>
          <w:rFonts w:cstheme="minorHAnsi"/>
        </w:rPr>
        <w:t xml:space="preserve"> | </w:t>
      </w:r>
      <w:r w:rsidR="001C7072" w:rsidRPr="00694F67">
        <w:rPr>
          <w:rFonts w:cstheme="minorHAnsi"/>
        </w:rPr>
        <w:t>07712 557 867</w:t>
      </w:r>
    </w:p>
    <w:p w14:paraId="180C45C2" w14:textId="77777777" w:rsidR="001203AD" w:rsidRPr="00694F67" w:rsidRDefault="001203AD" w:rsidP="004F3905">
      <w:pPr>
        <w:spacing w:after="0" w:line="360" w:lineRule="auto"/>
        <w:jc w:val="center"/>
        <w:rPr>
          <w:rFonts w:cstheme="minorHAnsi"/>
        </w:rPr>
      </w:pPr>
    </w:p>
    <w:p w14:paraId="29DCEDE2" w14:textId="77777777" w:rsidR="001203AD" w:rsidRPr="00F876EF" w:rsidRDefault="001203AD" w:rsidP="001203AD">
      <w:pPr>
        <w:spacing w:after="0" w:line="360" w:lineRule="auto"/>
        <w:rPr>
          <w:rFonts w:ascii="Arial" w:hAnsi="Arial" w:cs="Arial"/>
          <w:b/>
          <w:bCs/>
          <w:sz w:val="20"/>
          <w:szCs w:val="20"/>
        </w:rPr>
      </w:pPr>
      <w:r w:rsidRPr="00F876EF">
        <w:rPr>
          <w:rFonts w:ascii="Arial" w:hAnsi="Arial" w:cs="Arial"/>
          <w:b/>
          <w:bCs/>
          <w:sz w:val="20"/>
          <w:szCs w:val="20"/>
        </w:rPr>
        <w:t>About Cox Automotive UK</w:t>
      </w:r>
    </w:p>
    <w:p w14:paraId="1B9EB8BE" w14:textId="77777777" w:rsidR="001203AD" w:rsidRPr="00F876EF" w:rsidRDefault="001203AD" w:rsidP="001203AD">
      <w:pPr>
        <w:spacing w:after="0" w:line="360" w:lineRule="auto"/>
        <w:rPr>
          <w:rFonts w:ascii="Arial" w:hAnsi="Arial" w:cs="Arial"/>
          <w:sz w:val="20"/>
          <w:szCs w:val="20"/>
        </w:rPr>
      </w:pPr>
      <w:r w:rsidRPr="00F876EF">
        <w:rPr>
          <w:rFonts w:ascii="Arial" w:hAnsi="Arial" w:cs="Arial"/>
          <w:sz w:val="20"/>
          <w:szCs w:val="20"/>
        </w:rPr>
        <w:t xml:space="preserve">Cox Automotive is the world's largest automotive service organisation, providing solutions to our clients at every stage of the vehicle lifecycle. We help dealers, manufacturers, fleet and leasing companies to boost the value of their assets, improving performance and profitability. In the UK, Cox Automotive provides inventory, financial, media and retail solutions to clients including franchised and independent dealers, car supermarkets, vehicle manufacturers and fleet and leasing companies. Cox Automotive brands in the UK include Manheim, Dealer Auction, Movex, RMS, NextGear Capital, Modix, wewantanycar.com and money4yourmotors.com. The group employs more than 2,300 team members in the UK and works with thousands of businesses throughout the automotive industry. For more information, visit </w:t>
      </w:r>
      <w:hyperlink r:id="rId8" w:history="1">
        <w:r w:rsidRPr="00F876EF">
          <w:rPr>
            <w:rStyle w:val="Hyperlink"/>
            <w:rFonts w:ascii="Arial" w:hAnsi="Arial" w:cs="Arial"/>
            <w:sz w:val="20"/>
            <w:szCs w:val="20"/>
          </w:rPr>
          <w:t>www.coxauto.co.uk</w:t>
        </w:r>
      </w:hyperlink>
      <w:r w:rsidRPr="00F876EF">
        <w:rPr>
          <w:rFonts w:ascii="Arial" w:hAnsi="Arial" w:cs="Arial"/>
          <w:sz w:val="20"/>
          <w:szCs w:val="20"/>
        </w:rPr>
        <w:t xml:space="preserve">  </w:t>
      </w:r>
    </w:p>
    <w:p w14:paraId="332208FF" w14:textId="77777777" w:rsidR="001203AD" w:rsidRPr="00F876EF" w:rsidRDefault="001203AD" w:rsidP="001203AD">
      <w:pPr>
        <w:spacing w:after="0" w:line="360" w:lineRule="auto"/>
        <w:rPr>
          <w:rFonts w:ascii="Arial" w:hAnsi="Arial" w:cs="Arial"/>
          <w:sz w:val="20"/>
          <w:szCs w:val="20"/>
        </w:rPr>
      </w:pPr>
      <w:r w:rsidRPr="00F876EF">
        <w:rPr>
          <w:rFonts w:ascii="Arial" w:hAnsi="Arial" w:cs="Arial"/>
          <w:sz w:val="20"/>
          <w:szCs w:val="20"/>
        </w:rPr>
        <w:t xml:space="preserve"> </w:t>
      </w:r>
    </w:p>
    <w:p w14:paraId="27BD73B6" w14:textId="4A97E13D" w:rsidR="008A5010" w:rsidRPr="008A5010" w:rsidRDefault="008A5010" w:rsidP="001203AD">
      <w:pPr>
        <w:rPr>
          <w:rFonts w:ascii="Arial" w:hAnsi="Arial" w:cs="Arial"/>
          <w:sz w:val="20"/>
          <w:szCs w:val="20"/>
        </w:rPr>
      </w:pPr>
    </w:p>
    <w:sectPr w:rsidR="008A5010" w:rsidRPr="008A5010" w:rsidSect="008609F2">
      <w:headerReference w:type="default" r:id="rId9"/>
      <w:pgSz w:w="11906" w:h="16838"/>
      <w:pgMar w:top="2127"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5110" w14:textId="77777777" w:rsidR="00D6331E" w:rsidRDefault="00D6331E" w:rsidP="001E59EA">
      <w:pPr>
        <w:spacing w:after="0" w:line="240" w:lineRule="auto"/>
      </w:pPr>
      <w:r>
        <w:separator/>
      </w:r>
    </w:p>
  </w:endnote>
  <w:endnote w:type="continuationSeparator" w:id="0">
    <w:p w14:paraId="6C778600" w14:textId="77777777" w:rsidR="00D6331E" w:rsidRDefault="00D6331E" w:rsidP="001E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6136D" w14:textId="77777777" w:rsidR="00D6331E" w:rsidRDefault="00D6331E" w:rsidP="001E59EA">
      <w:pPr>
        <w:spacing w:after="0" w:line="240" w:lineRule="auto"/>
      </w:pPr>
      <w:r>
        <w:separator/>
      </w:r>
    </w:p>
  </w:footnote>
  <w:footnote w:type="continuationSeparator" w:id="0">
    <w:p w14:paraId="17785500" w14:textId="77777777" w:rsidR="00D6331E" w:rsidRDefault="00D6331E" w:rsidP="001E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7ABAD" w14:textId="6C9AE7C3" w:rsidR="001E59EA" w:rsidRDefault="00A75692" w:rsidP="00A75692">
    <w:pPr>
      <w:pStyle w:val="Header"/>
      <w:ind w:left="-1418"/>
      <w:jc w:val="center"/>
    </w:pPr>
    <w:r>
      <w:rPr>
        <w:noProof/>
        <w:lang w:eastAsia="en-GB"/>
      </w:rPr>
      <w:drawing>
        <wp:inline distT="0" distB="0" distL="0" distR="0" wp14:anchorId="7FA7DC1C" wp14:editId="65B42DCF">
          <wp:extent cx="7537450" cy="1358900"/>
          <wp:effectExtent l="0" t="0" r="635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35671" cy="1358579"/>
                  </a:xfrm>
                  <a:prstGeom prst="rect">
                    <a:avLst/>
                  </a:prstGeom>
                </pic:spPr>
              </pic:pic>
            </a:graphicData>
          </a:graphic>
        </wp:inline>
      </w:drawing>
    </w:r>
  </w:p>
  <w:p w14:paraId="0DBA1177" w14:textId="77777777" w:rsidR="00D6696E" w:rsidRDefault="00D6696E" w:rsidP="00A75692">
    <w:pPr>
      <w:pStyle w:val="Heade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in;rotation:180;flip:x;visibility:visible;mso-wrap-style:square" o:bullet="t">
        <v:imagedata r:id="rId1" o:title=""/>
      </v:shape>
    </w:pict>
  </w:numPicBullet>
  <w:abstractNum w:abstractNumId="0" w15:restartNumberingAfterBreak="0">
    <w:nsid w:val="0E185073"/>
    <w:multiLevelType w:val="hybridMultilevel"/>
    <w:tmpl w:val="1094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B433C"/>
    <w:multiLevelType w:val="hybridMultilevel"/>
    <w:tmpl w:val="15DC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66849"/>
    <w:multiLevelType w:val="hybridMultilevel"/>
    <w:tmpl w:val="0144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662C1"/>
    <w:multiLevelType w:val="hybridMultilevel"/>
    <w:tmpl w:val="94F29330"/>
    <w:lvl w:ilvl="0" w:tplc="15388600">
      <w:start w:val="1"/>
      <w:numFmt w:val="bullet"/>
      <w:lvlText w:val=""/>
      <w:lvlPicBulletId w:val="0"/>
      <w:lvlJc w:val="left"/>
      <w:pPr>
        <w:tabs>
          <w:tab w:val="num" w:pos="720"/>
        </w:tabs>
        <w:ind w:left="720" w:hanging="360"/>
      </w:pPr>
      <w:rPr>
        <w:rFonts w:ascii="Symbol" w:hAnsi="Symbol" w:hint="default"/>
      </w:rPr>
    </w:lvl>
    <w:lvl w:ilvl="1" w:tplc="428A1CC4" w:tentative="1">
      <w:start w:val="1"/>
      <w:numFmt w:val="bullet"/>
      <w:lvlText w:val=""/>
      <w:lvlJc w:val="left"/>
      <w:pPr>
        <w:tabs>
          <w:tab w:val="num" w:pos="1440"/>
        </w:tabs>
        <w:ind w:left="1440" w:hanging="360"/>
      </w:pPr>
      <w:rPr>
        <w:rFonts w:ascii="Symbol" w:hAnsi="Symbol" w:hint="default"/>
      </w:rPr>
    </w:lvl>
    <w:lvl w:ilvl="2" w:tplc="E7A40BAC" w:tentative="1">
      <w:start w:val="1"/>
      <w:numFmt w:val="bullet"/>
      <w:lvlText w:val=""/>
      <w:lvlJc w:val="left"/>
      <w:pPr>
        <w:tabs>
          <w:tab w:val="num" w:pos="2160"/>
        </w:tabs>
        <w:ind w:left="2160" w:hanging="360"/>
      </w:pPr>
      <w:rPr>
        <w:rFonts w:ascii="Symbol" w:hAnsi="Symbol" w:hint="default"/>
      </w:rPr>
    </w:lvl>
    <w:lvl w:ilvl="3" w:tplc="011AA14C" w:tentative="1">
      <w:start w:val="1"/>
      <w:numFmt w:val="bullet"/>
      <w:lvlText w:val=""/>
      <w:lvlJc w:val="left"/>
      <w:pPr>
        <w:tabs>
          <w:tab w:val="num" w:pos="2880"/>
        </w:tabs>
        <w:ind w:left="2880" w:hanging="360"/>
      </w:pPr>
      <w:rPr>
        <w:rFonts w:ascii="Symbol" w:hAnsi="Symbol" w:hint="default"/>
      </w:rPr>
    </w:lvl>
    <w:lvl w:ilvl="4" w:tplc="481250C4" w:tentative="1">
      <w:start w:val="1"/>
      <w:numFmt w:val="bullet"/>
      <w:lvlText w:val=""/>
      <w:lvlJc w:val="left"/>
      <w:pPr>
        <w:tabs>
          <w:tab w:val="num" w:pos="3600"/>
        </w:tabs>
        <w:ind w:left="3600" w:hanging="360"/>
      </w:pPr>
      <w:rPr>
        <w:rFonts w:ascii="Symbol" w:hAnsi="Symbol" w:hint="default"/>
      </w:rPr>
    </w:lvl>
    <w:lvl w:ilvl="5" w:tplc="D5605E9E" w:tentative="1">
      <w:start w:val="1"/>
      <w:numFmt w:val="bullet"/>
      <w:lvlText w:val=""/>
      <w:lvlJc w:val="left"/>
      <w:pPr>
        <w:tabs>
          <w:tab w:val="num" w:pos="4320"/>
        </w:tabs>
        <w:ind w:left="4320" w:hanging="360"/>
      </w:pPr>
      <w:rPr>
        <w:rFonts w:ascii="Symbol" w:hAnsi="Symbol" w:hint="default"/>
      </w:rPr>
    </w:lvl>
    <w:lvl w:ilvl="6" w:tplc="3D427700" w:tentative="1">
      <w:start w:val="1"/>
      <w:numFmt w:val="bullet"/>
      <w:lvlText w:val=""/>
      <w:lvlJc w:val="left"/>
      <w:pPr>
        <w:tabs>
          <w:tab w:val="num" w:pos="5040"/>
        </w:tabs>
        <w:ind w:left="5040" w:hanging="360"/>
      </w:pPr>
      <w:rPr>
        <w:rFonts w:ascii="Symbol" w:hAnsi="Symbol" w:hint="default"/>
      </w:rPr>
    </w:lvl>
    <w:lvl w:ilvl="7" w:tplc="B25E63EE" w:tentative="1">
      <w:start w:val="1"/>
      <w:numFmt w:val="bullet"/>
      <w:lvlText w:val=""/>
      <w:lvlJc w:val="left"/>
      <w:pPr>
        <w:tabs>
          <w:tab w:val="num" w:pos="5760"/>
        </w:tabs>
        <w:ind w:left="5760" w:hanging="360"/>
      </w:pPr>
      <w:rPr>
        <w:rFonts w:ascii="Symbol" w:hAnsi="Symbol" w:hint="default"/>
      </w:rPr>
    </w:lvl>
    <w:lvl w:ilvl="8" w:tplc="288CE29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0C361FD"/>
    <w:multiLevelType w:val="hybridMultilevel"/>
    <w:tmpl w:val="F324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4D1C2B"/>
    <w:multiLevelType w:val="hybridMultilevel"/>
    <w:tmpl w:val="5310FF1A"/>
    <w:lvl w:ilvl="0" w:tplc="61A0A1EC">
      <w:numFmt w:val="bullet"/>
      <w:lvlText w:val="•"/>
      <w:lvlJc w:val="left"/>
      <w:pPr>
        <w:ind w:left="1080" w:hanging="720"/>
      </w:pPr>
      <w:rPr>
        <w:rFonts w:ascii="Arial" w:eastAsiaTheme="minorHAnsi" w:hAnsi="Arial"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B278A1"/>
    <w:multiLevelType w:val="hybridMultilevel"/>
    <w:tmpl w:val="101A0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94B2850"/>
    <w:multiLevelType w:val="hybridMultilevel"/>
    <w:tmpl w:val="6B3E84D0"/>
    <w:lvl w:ilvl="0" w:tplc="7CA2D8E2">
      <w:start w:val="1"/>
      <w:numFmt w:val="bullet"/>
      <w:lvlText w:val=""/>
      <w:lvlJc w:val="left"/>
      <w:pPr>
        <w:ind w:left="1134" w:hanging="567"/>
      </w:pPr>
      <w:rPr>
        <w:rFonts w:ascii="Symbol" w:hAnsi="Symbol" w:hint="default"/>
        <w:color w:val="EC912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B1F5A36"/>
    <w:multiLevelType w:val="hybridMultilevel"/>
    <w:tmpl w:val="660E916C"/>
    <w:lvl w:ilvl="0" w:tplc="7CA2D8E2">
      <w:start w:val="1"/>
      <w:numFmt w:val="bullet"/>
      <w:lvlText w:val=""/>
      <w:lvlJc w:val="left"/>
      <w:pPr>
        <w:ind w:left="720" w:hanging="360"/>
      </w:pPr>
      <w:rPr>
        <w:rFonts w:ascii="Symbol" w:hAnsi="Symbol" w:hint="default"/>
        <w:color w:val="EC912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AB5678"/>
    <w:multiLevelType w:val="hybridMultilevel"/>
    <w:tmpl w:val="0FE4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3C1824"/>
    <w:multiLevelType w:val="hybridMultilevel"/>
    <w:tmpl w:val="CADC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82084"/>
    <w:multiLevelType w:val="hybridMultilevel"/>
    <w:tmpl w:val="4566C97E"/>
    <w:lvl w:ilvl="0" w:tplc="5DDAF2E6">
      <w:start w:val="1"/>
      <w:numFmt w:val="bullet"/>
      <w:lvlText w:val=""/>
      <w:lvlPicBulletId w:val="0"/>
      <w:lvlJc w:val="left"/>
      <w:pPr>
        <w:tabs>
          <w:tab w:val="num" w:pos="720"/>
        </w:tabs>
        <w:ind w:left="720" w:hanging="360"/>
      </w:pPr>
      <w:rPr>
        <w:rFonts w:ascii="Symbol" w:hAnsi="Symbol" w:hint="default"/>
      </w:rPr>
    </w:lvl>
    <w:lvl w:ilvl="1" w:tplc="279E276C" w:tentative="1">
      <w:start w:val="1"/>
      <w:numFmt w:val="bullet"/>
      <w:lvlText w:val=""/>
      <w:lvlJc w:val="left"/>
      <w:pPr>
        <w:tabs>
          <w:tab w:val="num" w:pos="1440"/>
        </w:tabs>
        <w:ind w:left="1440" w:hanging="360"/>
      </w:pPr>
      <w:rPr>
        <w:rFonts w:ascii="Symbol" w:hAnsi="Symbol" w:hint="default"/>
      </w:rPr>
    </w:lvl>
    <w:lvl w:ilvl="2" w:tplc="D45C6F80" w:tentative="1">
      <w:start w:val="1"/>
      <w:numFmt w:val="bullet"/>
      <w:lvlText w:val=""/>
      <w:lvlJc w:val="left"/>
      <w:pPr>
        <w:tabs>
          <w:tab w:val="num" w:pos="2160"/>
        </w:tabs>
        <w:ind w:left="2160" w:hanging="360"/>
      </w:pPr>
      <w:rPr>
        <w:rFonts w:ascii="Symbol" w:hAnsi="Symbol" w:hint="default"/>
      </w:rPr>
    </w:lvl>
    <w:lvl w:ilvl="3" w:tplc="F6523B88" w:tentative="1">
      <w:start w:val="1"/>
      <w:numFmt w:val="bullet"/>
      <w:lvlText w:val=""/>
      <w:lvlJc w:val="left"/>
      <w:pPr>
        <w:tabs>
          <w:tab w:val="num" w:pos="2880"/>
        </w:tabs>
        <w:ind w:left="2880" w:hanging="360"/>
      </w:pPr>
      <w:rPr>
        <w:rFonts w:ascii="Symbol" w:hAnsi="Symbol" w:hint="default"/>
      </w:rPr>
    </w:lvl>
    <w:lvl w:ilvl="4" w:tplc="4704F166" w:tentative="1">
      <w:start w:val="1"/>
      <w:numFmt w:val="bullet"/>
      <w:lvlText w:val=""/>
      <w:lvlJc w:val="left"/>
      <w:pPr>
        <w:tabs>
          <w:tab w:val="num" w:pos="3600"/>
        </w:tabs>
        <w:ind w:left="3600" w:hanging="360"/>
      </w:pPr>
      <w:rPr>
        <w:rFonts w:ascii="Symbol" w:hAnsi="Symbol" w:hint="default"/>
      </w:rPr>
    </w:lvl>
    <w:lvl w:ilvl="5" w:tplc="74F09B74" w:tentative="1">
      <w:start w:val="1"/>
      <w:numFmt w:val="bullet"/>
      <w:lvlText w:val=""/>
      <w:lvlJc w:val="left"/>
      <w:pPr>
        <w:tabs>
          <w:tab w:val="num" w:pos="4320"/>
        </w:tabs>
        <w:ind w:left="4320" w:hanging="360"/>
      </w:pPr>
      <w:rPr>
        <w:rFonts w:ascii="Symbol" w:hAnsi="Symbol" w:hint="default"/>
      </w:rPr>
    </w:lvl>
    <w:lvl w:ilvl="6" w:tplc="2BF24E3C" w:tentative="1">
      <w:start w:val="1"/>
      <w:numFmt w:val="bullet"/>
      <w:lvlText w:val=""/>
      <w:lvlJc w:val="left"/>
      <w:pPr>
        <w:tabs>
          <w:tab w:val="num" w:pos="5040"/>
        </w:tabs>
        <w:ind w:left="5040" w:hanging="360"/>
      </w:pPr>
      <w:rPr>
        <w:rFonts w:ascii="Symbol" w:hAnsi="Symbol" w:hint="default"/>
      </w:rPr>
    </w:lvl>
    <w:lvl w:ilvl="7" w:tplc="E12E44B0" w:tentative="1">
      <w:start w:val="1"/>
      <w:numFmt w:val="bullet"/>
      <w:lvlText w:val=""/>
      <w:lvlJc w:val="left"/>
      <w:pPr>
        <w:tabs>
          <w:tab w:val="num" w:pos="5760"/>
        </w:tabs>
        <w:ind w:left="5760" w:hanging="360"/>
      </w:pPr>
      <w:rPr>
        <w:rFonts w:ascii="Symbol" w:hAnsi="Symbol" w:hint="default"/>
      </w:rPr>
    </w:lvl>
    <w:lvl w:ilvl="8" w:tplc="A78C2BA8"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6"/>
  </w:num>
  <w:num w:numId="3">
    <w:abstractNumId w:val="7"/>
  </w:num>
  <w:num w:numId="4">
    <w:abstractNumId w:val="11"/>
  </w:num>
  <w:num w:numId="5">
    <w:abstractNumId w:val="3"/>
  </w:num>
  <w:num w:numId="6">
    <w:abstractNumId w:val="8"/>
  </w:num>
  <w:num w:numId="7">
    <w:abstractNumId w:val="0"/>
  </w:num>
  <w:num w:numId="8">
    <w:abstractNumId w:val="10"/>
  </w:num>
  <w:num w:numId="9">
    <w:abstractNumId w:val="4"/>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EA"/>
    <w:rsid w:val="0000452E"/>
    <w:rsid w:val="00031453"/>
    <w:rsid w:val="00035F20"/>
    <w:rsid w:val="0004656E"/>
    <w:rsid w:val="000472BE"/>
    <w:rsid w:val="00053C8D"/>
    <w:rsid w:val="0008280A"/>
    <w:rsid w:val="00094755"/>
    <w:rsid w:val="000F0769"/>
    <w:rsid w:val="001203AD"/>
    <w:rsid w:val="001A258A"/>
    <w:rsid w:val="001A43B6"/>
    <w:rsid w:val="001B6651"/>
    <w:rsid w:val="001C7072"/>
    <w:rsid w:val="001D47E4"/>
    <w:rsid w:val="001E59EA"/>
    <w:rsid w:val="00215255"/>
    <w:rsid w:val="00216EB5"/>
    <w:rsid w:val="0022173C"/>
    <w:rsid w:val="00225892"/>
    <w:rsid w:val="00230251"/>
    <w:rsid w:val="00245169"/>
    <w:rsid w:val="002745D6"/>
    <w:rsid w:val="00277AF6"/>
    <w:rsid w:val="00283FED"/>
    <w:rsid w:val="002941E8"/>
    <w:rsid w:val="002B2A61"/>
    <w:rsid w:val="002D6E68"/>
    <w:rsid w:val="002E1072"/>
    <w:rsid w:val="00303ABB"/>
    <w:rsid w:val="003116D2"/>
    <w:rsid w:val="00341A60"/>
    <w:rsid w:val="00365537"/>
    <w:rsid w:val="00376A14"/>
    <w:rsid w:val="003820B1"/>
    <w:rsid w:val="00384F38"/>
    <w:rsid w:val="003A10A0"/>
    <w:rsid w:val="003B2D56"/>
    <w:rsid w:val="003C190C"/>
    <w:rsid w:val="003E64E1"/>
    <w:rsid w:val="004007E4"/>
    <w:rsid w:val="004322FD"/>
    <w:rsid w:val="004405AB"/>
    <w:rsid w:val="00447A10"/>
    <w:rsid w:val="00465EC0"/>
    <w:rsid w:val="00470B7E"/>
    <w:rsid w:val="00487F1D"/>
    <w:rsid w:val="004A5C6C"/>
    <w:rsid w:val="004B7FF4"/>
    <w:rsid w:val="004C39D2"/>
    <w:rsid w:val="004D1075"/>
    <w:rsid w:val="004D1B47"/>
    <w:rsid w:val="004F3905"/>
    <w:rsid w:val="00523888"/>
    <w:rsid w:val="00540629"/>
    <w:rsid w:val="00585D10"/>
    <w:rsid w:val="00585F61"/>
    <w:rsid w:val="005B13E6"/>
    <w:rsid w:val="005B13FE"/>
    <w:rsid w:val="005B2BFF"/>
    <w:rsid w:val="005D2D55"/>
    <w:rsid w:val="0061065C"/>
    <w:rsid w:val="0063015A"/>
    <w:rsid w:val="0063280A"/>
    <w:rsid w:val="00632DDA"/>
    <w:rsid w:val="006374DA"/>
    <w:rsid w:val="00643AFD"/>
    <w:rsid w:val="0064781D"/>
    <w:rsid w:val="006607B5"/>
    <w:rsid w:val="0066528A"/>
    <w:rsid w:val="00673293"/>
    <w:rsid w:val="006773E3"/>
    <w:rsid w:val="00685DAA"/>
    <w:rsid w:val="00694F67"/>
    <w:rsid w:val="006A4E5A"/>
    <w:rsid w:val="006A5BFE"/>
    <w:rsid w:val="006A6B64"/>
    <w:rsid w:val="006B0E13"/>
    <w:rsid w:val="006B58CD"/>
    <w:rsid w:val="006C7F3C"/>
    <w:rsid w:val="006F75FB"/>
    <w:rsid w:val="0070003F"/>
    <w:rsid w:val="00703150"/>
    <w:rsid w:val="00716C82"/>
    <w:rsid w:val="00763FA5"/>
    <w:rsid w:val="007752D9"/>
    <w:rsid w:val="00791493"/>
    <w:rsid w:val="007A5B63"/>
    <w:rsid w:val="007E5EBC"/>
    <w:rsid w:val="007F0590"/>
    <w:rsid w:val="007F3086"/>
    <w:rsid w:val="008609F2"/>
    <w:rsid w:val="008638DA"/>
    <w:rsid w:val="0087248D"/>
    <w:rsid w:val="008872CE"/>
    <w:rsid w:val="00894775"/>
    <w:rsid w:val="008A5010"/>
    <w:rsid w:val="008E73BA"/>
    <w:rsid w:val="0091448C"/>
    <w:rsid w:val="00915760"/>
    <w:rsid w:val="00934ED5"/>
    <w:rsid w:val="00942BBA"/>
    <w:rsid w:val="00957BDE"/>
    <w:rsid w:val="009647FB"/>
    <w:rsid w:val="00971E3A"/>
    <w:rsid w:val="00992671"/>
    <w:rsid w:val="009B50CC"/>
    <w:rsid w:val="009D1CBD"/>
    <w:rsid w:val="009E624C"/>
    <w:rsid w:val="009E7C94"/>
    <w:rsid w:val="009F0DD7"/>
    <w:rsid w:val="00A05DA0"/>
    <w:rsid w:val="00A07B3A"/>
    <w:rsid w:val="00A43448"/>
    <w:rsid w:val="00A4487B"/>
    <w:rsid w:val="00A5057F"/>
    <w:rsid w:val="00A534B5"/>
    <w:rsid w:val="00A75692"/>
    <w:rsid w:val="00A96906"/>
    <w:rsid w:val="00AA5419"/>
    <w:rsid w:val="00AB606B"/>
    <w:rsid w:val="00AC2EA5"/>
    <w:rsid w:val="00AC2EDD"/>
    <w:rsid w:val="00AC5D60"/>
    <w:rsid w:val="00AD3D02"/>
    <w:rsid w:val="00AD6EAC"/>
    <w:rsid w:val="00AF0ED2"/>
    <w:rsid w:val="00B0507F"/>
    <w:rsid w:val="00B1390B"/>
    <w:rsid w:val="00B1482A"/>
    <w:rsid w:val="00B20569"/>
    <w:rsid w:val="00B60A36"/>
    <w:rsid w:val="00B95494"/>
    <w:rsid w:val="00BC5305"/>
    <w:rsid w:val="00BF19CE"/>
    <w:rsid w:val="00C01265"/>
    <w:rsid w:val="00C10822"/>
    <w:rsid w:val="00C566B5"/>
    <w:rsid w:val="00CB30DF"/>
    <w:rsid w:val="00CB4664"/>
    <w:rsid w:val="00CB5496"/>
    <w:rsid w:val="00CB7808"/>
    <w:rsid w:val="00CE33D4"/>
    <w:rsid w:val="00CF004F"/>
    <w:rsid w:val="00D10421"/>
    <w:rsid w:val="00D14F45"/>
    <w:rsid w:val="00D26ED4"/>
    <w:rsid w:val="00D32BB4"/>
    <w:rsid w:val="00D42B5A"/>
    <w:rsid w:val="00D44045"/>
    <w:rsid w:val="00D552DA"/>
    <w:rsid w:val="00D6331E"/>
    <w:rsid w:val="00D6696E"/>
    <w:rsid w:val="00D861D4"/>
    <w:rsid w:val="00DA20C0"/>
    <w:rsid w:val="00E12D5E"/>
    <w:rsid w:val="00E350E6"/>
    <w:rsid w:val="00E57501"/>
    <w:rsid w:val="00E84CB5"/>
    <w:rsid w:val="00E864E3"/>
    <w:rsid w:val="00EA1A95"/>
    <w:rsid w:val="00EB7B8F"/>
    <w:rsid w:val="00F07DB6"/>
    <w:rsid w:val="00F153C5"/>
    <w:rsid w:val="00F21D8A"/>
    <w:rsid w:val="00F261D1"/>
    <w:rsid w:val="00F51FE1"/>
    <w:rsid w:val="00F53D53"/>
    <w:rsid w:val="00F61DAF"/>
    <w:rsid w:val="00F73644"/>
    <w:rsid w:val="00F7381E"/>
    <w:rsid w:val="00F74AF1"/>
    <w:rsid w:val="00F77244"/>
    <w:rsid w:val="00F81CCC"/>
    <w:rsid w:val="00FA2117"/>
    <w:rsid w:val="00FD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9B625"/>
  <w15:docId w15:val="{8E838732-6E06-456E-8E2D-87848C9E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9EA"/>
    <w:pPr>
      <w:ind w:left="720"/>
      <w:contextualSpacing/>
    </w:pPr>
  </w:style>
  <w:style w:type="paragraph" w:styleId="Header">
    <w:name w:val="header"/>
    <w:basedOn w:val="Normal"/>
    <w:link w:val="HeaderChar"/>
    <w:uiPriority w:val="99"/>
    <w:unhideWhenUsed/>
    <w:rsid w:val="001E5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9EA"/>
  </w:style>
  <w:style w:type="paragraph" w:styleId="Footer">
    <w:name w:val="footer"/>
    <w:basedOn w:val="Normal"/>
    <w:link w:val="FooterChar"/>
    <w:uiPriority w:val="99"/>
    <w:unhideWhenUsed/>
    <w:rsid w:val="001E5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9EA"/>
  </w:style>
  <w:style w:type="table" w:styleId="TableGrid">
    <w:name w:val="Table Grid"/>
    <w:basedOn w:val="TableNormal"/>
    <w:uiPriority w:val="59"/>
    <w:rsid w:val="00440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5AB"/>
    <w:rPr>
      <w:rFonts w:ascii="Tahoma" w:hAnsi="Tahoma" w:cs="Tahoma"/>
      <w:sz w:val="16"/>
      <w:szCs w:val="16"/>
    </w:rPr>
  </w:style>
  <w:style w:type="table" w:customStyle="1" w:styleId="PlainTable11">
    <w:name w:val="Plain Table 11"/>
    <w:basedOn w:val="TableNormal"/>
    <w:uiPriority w:val="41"/>
    <w:rsid w:val="00487F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487F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487F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A5010"/>
    <w:rPr>
      <w:color w:val="0000FF"/>
      <w:u w:val="single"/>
    </w:rPr>
  </w:style>
  <w:style w:type="character" w:styleId="Strong">
    <w:name w:val="Strong"/>
    <w:basedOn w:val="DefaultParagraphFont"/>
    <w:uiPriority w:val="22"/>
    <w:qFormat/>
    <w:rsid w:val="008A5010"/>
    <w:rPr>
      <w:b/>
      <w:bCs/>
    </w:rPr>
  </w:style>
  <w:style w:type="character" w:styleId="CommentReference">
    <w:name w:val="annotation reference"/>
    <w:basedOn w:val="DefaultParagraphFont"/>
    <w:uiPriority w:val="99"/>
    <w:semiHidden/>
    <w:unhideWhenUsed/>
    <w:rsid w:val="00D44045"/>
    <w:rPr>
      <w:sz w:val="16"/>
      <w:szCs w:val="16"/>
    </w:rPr>
  </w:style>
  <w:style w:type="paragraph" w:styleId="CommentText">
    <w:name w:val="annotation text"/>
    <w:basedOn w:val="Normal"/>
    <w:link w:val="CommentTextChar"/>
    <w:uiPriority w:val="99"/>
    <w:semiHidden/>
    <w:unhideWhenUsed/>
    <w:rsid w:val="00D44045"/>
    <w:pPr>
      <w:spacing w:line="240" w:lineRule="auto"/>
    </w:pPr>
    <w:rPr>
      <w:sz w:val="20"/>
      <w:szCs w:val="20"/>
    </w:rPr>
  </w:style>
  <w:style w:type="character" w:customStyle="1" w:styleId="CommentTextChar">
    <w:name w:val="Comment Text Char"/>
    <w:basedOn w:val="DefaultParagraphFont"/>
    <w:link w:val="CommentText"/>
    <w:uiPriority w:val="99"/>
    <w:semiHidden/>
    <w:rsid w:val="00D44045"/>
    <w:rPr>
      <w:sz w:val="20"/>
      <w:szCs w:val="20"/>
    </w:rPr>
  </w:style>
  <w:style w:type="paragraph" w:styleId="CommentSubject">
    <w:name w:val="annotation subject"/>
    <w:basedOn w:val="CommentText"/>
    <w:next w:val="CommentText"/>
    <w:link w:val="CommentSubjectChar"/>
    <w:uiPriority w:val="99"/>
    <w:semiHidden/>
    <w:unhideWhenUsed/>
    <w:rsid w:val="00D44045"/>
    <w:rPr>
      <w:b/>
      <w:bCs/>
    </w:rPr>
  </w:style>
  <w:style w:type="character" w:customStyle="1" w:styleId="CommentSubjectChar">
    <w:name w:val="Comment Subject Char"/>
    <w:basedOn w:val="CommentTextChar"/>
    <w:link w:val="CommentSubject"/>
    <w:uiPriority w:val="99"/>
    <w:semiHidden/>
    <w:rsid w:val="00D44045"/>
    <w:rPr>
      <w:b/>
      <w:bCs/>
      <w:sz w:val="20"/>
      <w:szCs w:val="20"/>
    </w:rPr>
  </w:style>
  <w:style w:type="paragraph" w:styleId="Revision">
    <w:name w:val="Revision"/>
    <w:hidden/>
    <w:uiPriority w:val="99"/>
    <w:semiHidden/>
    <w:rsid w:val="00D552DA"/>
    <w:pPr>
      <w:spacing w:after="0" w:line="240" w:lineRule="auto"/>
    </w:pPr>
  </w:style>
  <w:style w:type="paragraph" w:styleId="NormalWeb">
    <w:name w:val="Normal (Web)"/>
    <w:basedOn w:val="Normal"/>
    <w:uiPriority w:val="99"/>
    <w:unhideWhenUsed/>
    <w:rsid w:val="00245169"/>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xauto.co.uk" TargetMode="External"/><Relationship Id="rId3" Type="http://schemas.openxmlformats.org/officeDocument/2006/relationships/settings" Target="settings.xml"/><Relationship Id="rId7" Type="http://schemas.openxmlformats.org/officeDocument/2006/relationships/hyperlink" Target="mailto:tim.gearey@coxaut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Manheim</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Rooney</dc:creator>
  <cp:lastModifiedBy>Windows User</cp:lastModifiedBy>
  <cp:revision>2</cp:revision>
  <cp:lastPrinted>2019-08-12T10:42:00Z</cp:lastPrinted>
  <dcterms:created xsi:type="dcterms:W3CDTF">2020-09-07T11:21:00Z</dcterms:created>
  <dcterms:modified xsi:type="dcterms:W3CDTF">2020-09-07T11:21:00Z</dcterms:modified>
</cp:coreProperties>
</file>