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1824" w14:textId="77777777" w:rsidR="00601608" w:rsidRDefault="00601608" w:rsidP="006A5F5C">
      <w:pPr>
        <w:jc w:val="both"/>
        <w:outlineLvl w:val="0"/>
        <w:rPr>
          <w:rFonts w:ascii="Arial" w:hAnsi="Arial" w:cs="Arial"/>
          <w:b/>
        </w:rPr>
      </w:pPr>
    </w:p>
    <w:p w14:paraId="6272F4F8" w14:textId="3AFFF53C" w:rsidR="006A5F5C" w:rsidRDefault="006A5F5C" w:rsidP="006A5F5C">
      <w:pPr>
        <w:jc w:val="both"/>
        <w:outlineLvl w:val="0"/>
        <w:rPr>
          <w:rFonts w:ascii="Arial" w:hAnsi="Arial" w:cs="Arial"/>
          <w:b/>
        </w:rPr>
      </w:pPr>
      <w:proofErr w:type="spellStart"/>
      <w:r w:rsidRPr="003C6E13">
        <w:rPr>
          <w:rFonts w:ascii="Arial" w:hAnsi="Arial" w:cs="Arial"/>
          <w:b/>
        </w:rPr>
        <w:t>Cazana</w:t>
      </w:r>
      <w:r w:rsidR="00190357">
        <w:rPr>
          <w:rFonts w:ascii="Arial" w:hAnsi="Arial" w:cs="Arial"/>
          <w:b/>
        </w:rPr>
        <w:t>’s</w:t>
      </w:r>
      <w:proofErr w:type="spellEnd"/>
      <w:r w:rsidRPr="003C6E13">
        <w:rPr>
          <w:rFonts w:ascii="Arial" w:hAnsi="Arial" w:cs="Arial"/>
          <w:b/>
        </w:rPr>
        <w:t xml:space="preserve"> Used Car Market Update for</w:t>
      </w:r>
      <w:r w:rsidR="00B93D17">
        <w:rPr>
          <w:rFonts w:ascii="Arial" w:hAnsi="Arial" w:cs="Arial"/>
          <w:b/>
        </w:rPr>
        <w:t xml:space="preserve"> </w:t>
      </w:r>
      <w:r w:rsidR="002A7AC2">
        <w:rPr>
          <w:rFonts w:ascii="Arial" w:hAnsi="Arial" w:cs="Arial"/>
          <w:b/>
        </w:rPr>
        <w:t>September</w:t>
      </w:r>
      <w:r w:rsidRPr="003C6E13">
        <w:rPr>
          <w:rFonts w:ascii="Arial" w:hAnsi="Arial" w:cs="Arial"/>
          <w:b/>
        </w:rPr>
        <w:t xml:space="preserve"> 201</w:t>
      </w:r>
      <w:r w:rsidR="00232E74">
        <w:rPr>
          <w:rFonts w:ascii="Arial" w:hAnsi="Arial" w:cs="Arial"/>
          <w:b/>
        </w:rPr>
        <w:t>9</w:t>
      </w:r>
    </w:p>
    <w:p w14:paraId="086FD964" w14:textId="34EFF0D0" w:rsidR="00601608" w:rsidRDefault="00601608" w:rsidP="00601608">
      <w:pPr>
        <w:spacing w:after="0"/>
        <w:outlineLvl w:val="0"/>
        <w:rPr>
          <w:rFonts w:ascii="Arial" w:hAnsi="Arial" w:cs="Arial"/>
          <w:i/>
        </w:rPr>
      </w:pPr>
      <w:r w:rsidRPr="00346BDA">
        <w:rPr>
          <w:rFonts w:ascii="Arial" w:hAnsi="Arial" w:cs="Arial"/>
          <w:i/>
        </w:rPr>
        <w:t xml:space="preserve">Written by Rupert Pontin, Director of Insight at </w:t>
      </w:r>
      <w:proofErr w:type="spellStart"/>
      <w:r w:rsidRPr="00346BDA">
        <w:rPr>
          <w:rFonts w:ascii="Arial" w:hAnsi="Arial" w:cs="Arial"/>
          <w:i/>
        </w:rPr>
        <w:t>Cazana</w:t>
      </w:r>
      <w:proofErr w:type="spellEnd"/>
      <w:r w:rsidRPr="00346BDA">
        <w:rPr>
          <w:rFonts w:ascii="Arial" w:hAnsi="Arial" w:cs="Arial"/>
          <w:i/>
        </w:rPr>
        <w:t xml:space="preserve">, </w:t>
      </w:r>
      <w:r>
        <w:rPr>
          <w:rFonts w:ascii="Arial" w:hAnsi="Arial" w:cs="Arial"/>
          <w:i/>
        </w:rPr>
        <w:t>October 6th</w:t>
      </w:r>
      <w:r w:rsidRPr="00346BDA">
        <w:rPr>
          <w:rFonts w:ascii="Arial" w:hAnsi="Arial" w:cs="Arial"/>
          <w:i/>
        </w:rPr>
        <w:t xml:space="preserve"> 2019</w:t>
      </w:r>
      <w:r>
        <w:rPr>
          <w:rFonts w:ascii="Arial" w:hAnsi="Arial" w:cs="Arial"/>
          <w:i/>
        </w:rPr>
        <w:t xml:space="preserve"> </w:t>
      </w:r>
    </w:p>
    <w:p w14:paraId="73F62A76" w14:textId="77777777" w:rsidR="00601608" w:rsidRPr="00601608" w:rsidRDefault="00601608" w:rsidP="00601608">
      <w:pPr>
        <w:spacing w:after="0"/>
        <w:outlineLvl w:val="0"/>
        <w:rPr>
          <w:rFonts w:ascii="Arial" w:hAnsi="Arial" w:cs="Arial"/>
          <w:i/>
        </w:rPr>
      </w:pPr>
    </w:p>
    <w:p w14:paraId="6F2CBF3C" w14:textId="13FB58E0" w:rsidR="006A5F5C" w:rsidRPr="00700ACB" w:rsidRDefault="006A5F5C" w:rsidP="006A5F5C">
      <w:pPr>
        <w:jc w:val="both"/>
        <w:outlineLvl w:val="0"/>
        <w:rPr>
          <w:rFonts w:ascii="Arial" w:hAnsi="Arial" w:cs="Arial"/>
          <w:b/>
        </w:rPr>
      </w:pPr>
      <w:r w:rsidRPr="00700ACB">
        <w:rPr>
          <w:rFonts w:ascii="Arial" w:hAnsi="Arial" w:cs="Arial"/>
          <w:b/>
        </w:rPr>
        <w:t xml:space="preserve">Key points: </w:t>
      </w:r>
    </w:p>
    <w:p w14:paraId="21B2FC59" w14:textId="1B8AF670" w:rsidR="00BF04D4" w:rsidRPr="00A7027C" w:rsidRDefault="002A7AC2" w:rsidP="006A5F5C">
      <w:pPr>
        <w:pStyle w:val="ListParagraph"/>
        <w:numPr>
          <w:ilvl w:val="0"/>
          <w:numId w:val="2"/>
        </w:numPr>
        <w:spacing w:after="0" w:line="240" w:lineRule="auto"/>
        <w:jc w:val="both"/>
        <w:rPr>
          <w:rFonts w:ascii="Arial" w:hAnsi="Arial" w:cs="Arial"/>
        </w:rPr>
      </w:pPr>
      <w:r>
        <w:rPr>
          <w:rFonts w:ascii="Arial" w:hAnsi="Arial" w:cs="Arial"/>
        </w:rPr>
        <w:t xml:space="preserve">Sub </w:t>
      </w:r>
      <w:r w:rsidR="006A2250">
        <w:rPr>
          <w:rFonts w:ascii="Arial" w:hAnsi="Arial" w:cs="Arial"/>
        </w:rPr>
        <w:t>12-Month-Old</w:t>
      </w:r>
      <w:r>
        <w:rPr>
          <w:rFonts w:ascii="Arial" w:hAnsi="Arial" w:cs="Arial"/>
        </w:rPr>
        <w:t xml:space="preserve"> Pricing Crash</w:t>
      </w:r>
    </w:p>
    <w:p w14:paraId="0A60572A" w14:textId="58F8C145" w:rsidR="00346BDA" w:rsidRDefault="002A7AC2" w:rsidP="006A5F5C">
      <w:pPr>
        <w:pStyle w:val="ListParagraph"/>
        <w:numPr>
          <w:ilvl w:val="0"/>
          <w:numId w:val="2"/>
        </w:numPr>
        <w:spacing w:after="0" w:line="240" w:lineRule="auto"/>
        <w:jc w:val="both"/>
        <w:rPr>
          <w:rFonts w:ascii="Arial" w:hAnsi="Arial" w:cs="Arial"/>
        </w:rPr>
      </w:pPr>
      <w:r>
        <w:rPr>
          <w:rFonts w:ascii="Arial" w:hAnsi="Arial" w:cs="Arial"/>
        </w:rPr>
        <w:t>Improved Retail Consumer Demand</w:t>
      </w:r>
    </w:p>
    <w:p w14:paraId="5A1B5925" w14:textId="3097E590" w:rsidR="002A7AC2" w:rsidRPr="006678AE" w:rsidRDefault="002A7AC2" w:rsidP="006A5F5C">
      <w:pPr>
        <w:pStyle w:val="ListParagraph"/>
        <w:numPr>
          <w:ilvl w:val="0"/>
          <w:numId w:val="2"/>
        </w:numPr>
        <w:spacing w:after="0" w:line="240" w:lineRule="auto"/>
        <w:jc w:val="both"/>
        <w:rPr>
          <w:rFonts w:ascii="Arial" w:hAnsi="Arial" w:cs="Arial"/>
        </w:rPr>
      </w:pPr>
      <w:r>
        <w:rPr>
          <w:rFonts w:ascii="Arial" w:hAnsi="Arial" w:cs="Arial"/>
        </w:rPr>
        <w:t>Hybrid Pricing Increases Once More</w:t>
      </w:r>
    </w:p>
    <w:p w14:paraId="34669F78" w14:textId="07D2AA68" w:rsidR="006A5F5C" w:rsidRPr="00A7027C" w:rsidRDefault="006A5F5C" w:rsidP="006A5F5C">
      <w:pPr>
        <w:spacing w:after="0" w:line="240" w:lineRule="auto"/>
        <w:jc w:val="both"/>
        <w:rPr>
          <w:rFonts w:ascii="Arial" w:hAnsi="Arial" w:cs="Arial"/>
          <w:b/>
          <w:color w:val="FF0000"/>
        </w:rPr>
      </w:pPr>
    </w:p>
    <w:p w14:paraId="021E2ABB" w14:textId="3205E19C" w:rsidR="002A7AC2" w:rsidRDefault="002A7AC2" w:rsidP="00700ACB">
      <w:pPr>
        <w:jc w:val="both"/>
        <w:rPr>
          <w:rFonts w:ascii="Arial" w:hAnsi="Arial" w:cs="Arial"/>
        </w:rPr>
      </w:pPr>
      <w:r>
        <w:rPr>
          <w:rFonts w:ascii="Arial" w:hAnsi="Arial" w:cs="Arial"/>
        </w:rPr>
        <w:t xml:space="preserve">September can be a fickle month overall for the retail sector at the best of times and specifically for the Automotive Industry. The arrival of the new registration plate means that franchised dealers tend to be focussed on new car sales rather than generating used car business. This makes life a little more difficult for the non-franchised car dealers </w:t>
      </w:r>
      <w:bookmarkStart w:id="0" w:name="_GoBack"/>
      <w:bookmarkEnd w:id="0"/>
      <w:r>
        <w:rPr>
          <w:rFonts w:ascii="Arial" w:hAnsi="Arial" w:cs="Arial"/>
        </w:rPr>
        <w:t>who often find that retail demand has increased but the volume of available used car stock is short for the first few weeks of the month until part exchanges and ex contract hire and leasing cars find their way to the wholesale market.</w:t>
      </w:r>
    </w:p>
    <w:p w14:paraId="1A0C1349" w14:textId="77777777" w:rsidR="00F972E2" w:rsidRDefault="002A7AC2" w:rsidP="00700ACB">
      <w:pPr>
        <w:jc w:val="both"/>
        <w:rPr>
          <w:rFonts w:ascii="Arial" w:hAnsi="Arial" w:cs="Arial"/>
        </w:rPr>
      </w:pPr>
      <w:r>
        <w:rPr>
          <w:rFonts w:ascii="Arial" w:hAnsi="Arial" w:cs="Arial"/>
        </w:rPr>
        <w:t xml:space="preserve">This year to date has been interesting to say the least and it seems that September 2019 has been no exception. The new car market recorded an increase in sales of just 1.3% which was a surprise for many that had expected volumes to be higher given last </w:t>
      </w:r>
      <w:proofErr w:type="spellStart"/>
      <w:r>
        <w:rPr>
          <w:rFonts w:ascii="Arial" w:hAnsi="Arial" w:cs="Arial"/>
        </w:rPr>
        <w:t>years</w:t>
      </w:r>
      <w:proofErr w:type="spellEnd"/>
      <w:r>
        <w:rPr>
          <w:rFonts w:ascii="Arial" w:hAnsi="Arial" w:cs="Arial"/>
        </w:rPr>
        <w:t xml:space="preserve"> artificially low market following the WLTP implementation. However, the indicators have been there for several months pointing to the fact that pre-registration has been increasing and supporting an ailing market severely hampered by the Brexit fiasco. Diesel registrations were down by 20.3% and Petrol up by 4.5% and the confusing Battery and Hybrid classifications show a healthy increase in registrations across all types with MHEV Diesel (Mild Hybrid) and BEV being the types most in demand in the new car market.</w:t>
      </w:r>
      <w:r w:rsidR="00F972E2">
        <w:rPr>
          <w:rFonts w:ascii="Arial" w:hAnsi="Arial" w:cs="Arial"/>
        </w:rPr>
        <w:t xml:space="preserve"> </w:t>
      </w:r>
    </w:p>
    <w:p w14:paraId="1746544C" w14:textId="3C843BEE" w:rsidR="002A7AC2" w:rsidRDefault="00F972E2" w:rsidP="00700ACB">
      <w:pPr>
        <w:jc w:val="both"/>
        <w:rPr>
          <w:rFonts w:ascii="Arial" w:hAnsi="Arial" w:cs="Arial"/>
        </w:rPr>
      </w:pPr>
      <w:r>
        <w:rPr>
          <w:rFonts w:ascii="Arial" w:hAnsi="Arial" w:cs="Arial"/>
        </w:rPr>
        <w:t xml:space="preserve">Looking at sectors and Private Registrations remained consistent in comparison to the same period last year although Fleet business recorded an 8.6% increase in volume. It will be interesting to understand whether this was long term fleet activity or </w:t>
      </w:r>
      <w:proofErr w:type="gramStart"/>
      <w:r>
        <w:rPr>
          <w:rFonts w:ascii="Arial" w:hAnsi="Arial" w:cs="Arial"/>
        </w:rPr>
        <w:t>short term</w:t>
      </w:r>
      <w:proofErr w:type="gramEnd"/>
      <w:r>
        <w:rPr>
          <w:rFonts w:ascii="Arial" w:hAnsi="Arial" w:cs="Arial"/>
        </w:rPr>
        <w:t xml:space="preserve"> registrations to rental fleets keen to change cars that had aged further than normal due to restricted new car stocks earlier in the year. It is widely acknowledged that certain manufacturers have been offering some quite outstanding discounts to clear old technology cars.</w:t>
      </w:r>
    </w:p>
    <w:p w14:paraId="04C8362B" w14:textId="79D4170F" w:rsidR="002A7AC2" w:rsidRDefault="00F972E2" w:rsidP="00700ACB">
      <w:pPr>
        <w:jc w:val="both"/>
        <w:rPr>
          <w:rFonts w:ascii="Arial" w:hAnsi="Arial" w:cs="Arial"/>
        </w:rPr>
      </w:pPr>
      <w:r>
        <w:rPr>
          <w:rFonts w:ascii="Arial" w:hAnsi="Arial" w:cs="Arial"/>
        </w:rPr>
        <w:t>On a slightly different note</w:t>
      </w:r>
      <w:r w:rsidR="002A7AC2">
        <w:rPr>
          <w:rFonts w:ascii="Arial" w:hAnsi="Arial" w:cs="Arial"/>
        </w:rPr>
        <w:t xml:space="preserve"> the stalemate that the current government finds itself in having had the ability to stand firm and negotiate with Europe taken away by the opposition who appear too timid to allow an election for reasons of little substance</w:t>
      </w:r>
      <w:r>
        <w:rPr>
          <w:rFonts w:ascii="Arial" w:hAnsi="Arial" w:cs="Arial"/>
        </w:rPr>
        <w:t>,</w:t>
      </w:r>
      <w:r w:rsidR="002A7AC2">
        <w:rPr>
          <w:rFonts w:ascii="Arial" w:hAnsi="Arial" w:cs="Arial"/>
        </w:rPr>
        <w:t xml:space="preserve"> it comes as a surprise to see that consumer confidence levels have improved a little over the previous month. This could be read in two ways the first being that it is a delayed response to the election of the current Prime Minister </w:t>
      </w:r>
      <w:r>
        <w:rPr>
          <w:rFonts w:ascii="Arial" w:hAnsi="Arial" w:cs="Arial"/>
        </w:rPr>
        <w:t>and</w:t>
      </w:r>
      <w:r w:rsidR="002A7AC2">
        <w:rPr>
          <w:rFonts w:ascii="Arial" w:hAnsi="Arial" w:cs="Arial"/>
        </w:rPr>
        <w:t xml:space="preserve"> secondly </w:t>
      </w:r>
      <w:r>
        <w:rPr>
          <w:rFonts w:ascii="Arial" w:hAnsi="Arial" w:cs="Arial"/>
        </w:rPr>
        <w:t xml:space="preserve">it </w:t>
      </w:r>
      <w:r w:rsidR="002A7AC2">
        <w:rPr>
          <w:rFonts w:ascii="Arial" w:hAnsi="Arial" w:cs="Arial"/>
        </w:rPr>
        <w:t xml:space="preserve">could </w:t>
      </w:r>
      <w:r w:rsidR="006A2250">
        <w:rPr>
          <w:rFonts w:ascii="Arial" w:hAnsi="Arial" w:cs="Arial"/>
        </w:rPr>
        <w:t xml:space="preserve">be because </w:t>
      </w:r>
      <w:r w:rsidR="002A7AC2">
        <w:rPr>
          <w:rFonts w:ascii="Arial" w:hAnsi="Arial" w:cs="Arial"/>
        </w:rPr>
        <w:t>the country is</w:t>
      </w:r>
      <w:r>
        <w:rPr>
          <w:rFonts w:ascii="Arial" w:hAnsi="Arial" w:cs="Arial"/>
        </w:rPr>
        <w:t xml:space="preserve"> now</w:t>
      </w:r>
      <w:r w:rsidR="002A7AC2">
        <w:rPr>
          <w:rFonts w:ascii="Arial" w:hAnsi="Arial" w:cs="Arial"/>
        </w:rPr>
        <w:t xml:space="preserve"> legally not allowed to leave the EU without a deal. Whichever it is, the positive news for the used </w:t>
      </w:r>
      <w:r w:rsidR="002A7AC2">
        <w:rPr>
          <w:rFonts w:ascii="Arial" w:hAnsi="Arial" w:cs="Arial"/>
        </w:rPr>
        <w:lastRenderedPageBreak/>
        <w:t>car market has been an increase in the number of customer enquiries and for some an improvement in footfall on the pitches.</w:t>
      </w:r>
    </w:p>
    <w:p w14:paraId="5B83E14B" w14:textId="7A097A70" w:rsidR="00F972E2" w:rsidRDefault="00F972E2" w:rsidP="00700ACB">
      <w:pPr>
        <w:jc w:val="both"/>
        <w:rPr>
          <w:rFonts w:ascii="Arial" w:hAnsi="Arial" w:cs="Arial"/>
        </w:rPr>
      </w:pPr>
      <w:r>
        <w:rPr>
          <w:rFonts w:ascii="Arial" w:hAnsi="Arial" w:cs="Arial"/>
        </w:rPr>
        <w:t>With an increase in footfall and demand</w:t>
      </w:r>
      <w:r w:rsidR="004D23E0">
        <w:rPr>
          <w:rFonts w:ascii="Arial" w:hAnsi="Arial" w:cs="Arial"/>
        </w:rPr>
        <w:t>,</w:t>
      </w:r>
      <w:r>
        <w:rPr>
          <w:rFonts w:ascii="Arial" w:hAnsi="Arial" w:cs="Arial"/>
        </w:rPr>
        <w:t xml:space="preserve"> deals have been slightly easier to close although there is still some way to go before the used car market could be described as good again. What is of significant note is the change in the shape of the stock that is on sale and the impact that this has had on the retail pricing and as such the shape of the wholesale market and the demand and remarketing required to keep stock moving and maintain a sensible return on the asset value.</w:t>
      </w:r>
    </w:p>
    <w:p w14:paraId="468CA080" w14:textId="6D9CBA64" w:rsidR="005337DB" w:rsidRPr="00F972E2" w:rsidRDefault="00F972E2" w:rsidP="00700ACB">
      <w:pPr>
        <w:jc w:val="both"/>
        <w:rPr>
          <w:rFonts w:ascii="Arial" w:hAnsi="Arial" w:cs="Arial"/>
        </w:rPr>
      </w:pPr>
      <w:r>
        <w:rPr>
          <w:rFonts w:ascii="Arial" w:hAnsi="Arial" w:cs="Arial"/>
        </w:rPr>
        <w:t xml:space="preserve">The chart below shows the performance of retail pricing on the used car market </w:t>
      </w:r>
      <w:r w:rsidR="005337DB" w:rsidRPr="00F972E2">
        <w:rPr>
          <w:rFonts w:ascii="Arial" w:hAnsi="Arial" w:cs="Arial"/>
        </w:rPr>
        <w:t xml:space="preserve">at key age and mileage profiles against the same period </w:t>
      </w:r>
      <w:r w:rsidR="000E1938" w:rsidRPr="00F972E2">
        <w:rPr>
          <w:rFonts w:ascii="Arial" w:hAnsi="Arial" w:cs="Arial"/>
        </w:rPr>
        <w:t>over the last t</w:t>
      </w:r>
      <w:r w:rsidR="006678AE" w:rsidRPr="00F972E2">
        <w:rPr>
          <w:rFonts w:ascii="Arial" w:hAnsi="Arial" w:cs="Arial"/>
        </w:rPr>
        <w:t>hree</w:t>
      </w:r>
      <w:r w:rsidR="000E1938" w:rsidRPr="00F972E2">
        <w:rPr>
          <w:rFonts w:ascii="Arial" w:hAnsi="Arial" w:cs="Arial"/>
        </w:rPr>
        <w:t xml:space="preserve"> </w:t>
      </w:r>
      <w:proofErr w:type="gramStart"/>
      <w:r w:rsidR="000E1938" w:rsidRPr="00F972E2">
        <w:rPr>
          <w:rFonts w:ascii="Arial" w:hAnsi="Arial" w:cs="Arial"/>
        </w:rPr>
        <w:t>years</w:t>
      </w:r>
      <w:r w:rsidR="005337DB" w:rsidRPr="00F972E2">
        <w:rPr>
          <w:rFonts w:ascii="Arial" w:hAnsi="Arial" w:cs="Arial"/>
        </w:rPr>
        <w:t>:-</w:t>
      </w:r>
      <w:proofErr w:type="gramEnd"/>
    </w:p>
    <w:p w14:paraId="1A976125" w14:textId="62D1F4AF" w:rsidR="001F2D62" w:rsidRPr="002A7AC2" w:rsidRDefault="0061083A" w:rsidP="00700ACB">
      <w:pPr>
        <w:jc w:val="both"/>
        <w:rPr>
          <w:rFonts w:ascii="Arial" w:hAnsi="Arial" w:cs="Arial"/>
          <w:color w:val="FF0000"/>
        </w:rPr>
      </w:pPr>
      <w:r>
        <w:rPr>
          <w:noProof/>
        </w:rPr>
        <w:drawing>
          <wp:inline distT="0" distB="0" distL="0" distR="0" wp14:anchorId="1873EB21" wp14:editId="1B625B76">
            <wp:extent cx="5743575" cy="3190875"/>
            <wp:effectExtent l="0" t="0" r="9525" b="9525"/>
            <wp:docPr id="7" name="Chart 7">
              <a:extLst xmlns:a="http://schemas.openxmlformats.org/drawingml/2006/main">
                <a:ext uri="{FF2B5EF4-FFF2-40B4-BE49-F238E27FC236}">
                  <a16:creationId xmlns:a16="http://schemas.microsoft.com/office/drawing/2014/main" id="{35A02DEC-807A-416B-96B4-B205D4A502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6585CC" w14:textId="0F895204" w:rsidR="006A5F5C" w:rsidRPr="00F972E2" w:rsidRDefault="007A7460" w:rsidP="00242ECA">
      <w:pPr>
        <w:jc w:val="both"/>
        <w:rPr>
          <w:rFonts w:ascii="Arial" w:hAnsi="Arial" w:cs="Arial"/>
          <w:b/>
        </w:rPr>
      </w:pPr>
      <w:r w:rsidRPr="00F972E2">
        <w:rPr>
          <w:rFonts w:ascii="Arial" w:hAnsi="Arial" w:cs="Arial"/>
          <w:b/>
        </w:rPr>
        <w:t>D</w:t>
      </w:r>
      <w:r w:rsidR="006A5F5C" w:rsidRPr="00F972E2">
        <w:rPr>
          <w:rFonts w:ascii="Arial" w:hAnsi="Arial" w:cs="Arial"/>
          <w:b/>
        </w:rPr>
        <w:t>ata powered by cazana.com</w:t>
      </w:r>
    </w:p>
    <w:p w14:paraId="1720E37E" w14:textId="34464A23" w:rsidR="0061083A" w:rsidRPr="0061083A" w:rsidRDefault="0061083A" w:rsidP="00187195">
      <w:pPr>
        <w:jc w:val="both"/>
        <w:outlineLvl w:val="0"/>
        <w:rPr>
          <w:rFonts w:ascii="Arial" w:hAnsi="Arial" w:cs="Arial"/>
        </w:rPr>
      </w:pPr>
      <w:r w:rsidRPr="0061083A">
        <w:rPr>
          <w:rFonts w:ascii="Arial" w:hAnsi="Arial" w:cs="Arial"/>
        </w:rPr>
        <w:t xml:space="preserve">This is a very interesting chart and it is immediately clear that the UK used car market has seen a significant shift </w:t>
      </w:r>
      <w:r w:rsidR="004D23E0">
        <w:rPr>
          <w:rFonts w:ascii="Arial" w:hAnsi="Arial" w:cs="Arial"/>
        </w:rPr>
        <w:t xml:space="preserve">in pricing </w:t>
      </w:r>
      <w:r w:rsidRPr="0061083A">
        <w:rPr>
          <w:rFonts w:ascii="Arial" w:hAnsi="Arial" w:cs="Arial"/>
        </w:rPr>
        <w:t xml:space="preserve">in the sub </w:t>
      </w:r>
      <w:r w:rsidR="006A2250" w:rsidRPr="0061083A">
        <w:rPr>
          <w:rFonts w:ascii="Arial" w:hAnsi="Arial" w:cs="Arial"/>
        </w:rPr>
        <w:t>12-month-old</w:t>
      </w:r>
      <w:r w:rsidRPr="0061083A">
        <w:rPr>
          <w:rFonts w:ascii="Arial" w:hAnsi="Arial" w:cs="Arial"/>
        </w:rPr>
        <w:t xml:space="preserve"> sector. Retail pricing has seen a marked decrease with a </w:t>
      </w:r>
      <w:r w:rsidR="006A2250" w:rsidRPr="0061083A">
        <w:rPr>
          <w:rFonts w:ascii="Arial" w:hAnsi="Arial" w:cs="Arial"/>
        </w:rPr>
        <w:t>7-percentage</w:t>
      </w:r>
      <w:r w:rsidRPr="0061083A">
        <w:rPr>
          <w:rFonts w:ascii="Arial" w:hAnsi="Arial" w:cs="Arial"/>
        </w:rPr>
        <w:t xml:space="preserve"> point downturn over the same period last year. This is entirely due to the impact of </w:t>
      </w:r>
      <w:r w:rsidR="006A2250" w:rsidRPr="0061083A">
        <w:rPr>
          <w:rFonts w:ascii="Arial" w:hAnsi="Arial" w:cs="Arial"/>
        </w:rPr>
        <w:t>pre-registration</w:t>
      </w:r>
      <w:r w:rsidRPr="0061083A">
        <w:rPr>
          <w:rFonts w:ascii="Arial" w:hAnsi="Arial" w:cs="Arial"/>
        </w:rPr>
        <w:t xml:space="preserve"> in recent months with significant impact evident during September as these cars forced into the market have had to be competitive with brand new cars</w:t>
      </w:r>
      <w:r w:rsidR="004D23E0">
        <w:rPr>
          <w:rFonts w:ascii="Arial" w:hAnsi="Arial" w:cs="Arial"/>
        </w:rPr>
        <w:t xml:space="preserve"> when advertised for retail sale</w:t>
      </w:r>
      <w:r w:rsidRPr="0061083A">
        <w:rPr>
          <w:rFonts w:ascii="Arial" w:hAnsi="Arial" w:cs="Arial"/>
        </w:rPr>
        <w:t xml:space="preserve">. There is no doubt that this is a serious </w:t>
      </w:r>
      <w:r w:rsidR="004D23E0">
        <w:rPr>
          <w:rFonts w:ascii="Arial" w:hAnsi="Arial" w:cs="Arial"/>
        </w:rPr>
        <w:t>event</w:t>
      </w:r>
      <w:r w:rsidRPr="0061083A">
        <w:rPr>
          <w:rFonts w:ascii="Arial" w:hAnsi="Arial" w:cs="Arial"/>
        </w:rPr>
        <w:t xml:space="preserve"> for this market profile to experience.</w:t>
      </w:r>
    </w:p>
    <w:p w14:paraId="244C436C" w14:textId="5688C5EA" w:rsidR="004D23E0" w:rsidRDefault="0061083A" w:rsidP="00187195">
      <w:pPr>
        <w:jc w:val="both"/>
        <w:outlineLvl w:val="0"/>
        <w:rPr>
          <w:rFonts w:ascii="Arial" w:hAnsi="Arial" w:cs="Arial"/>
        </w:rPr>
      </w:pPr>
      <w:r w:rsidRPr="0061083A">
        <w:rPr>
          <w:rFonts w:ascii="Arial" w:hAnsi="Arial" w:cs="Arial"/>
        </w:rPr>
        <w:t xml:space="preserve">Looking at other age and mileage profiles and the market is in a far more stable condition with a </w:t>
      </w:r>
      <w:r w:rsidR="006A2250" w:rsidRPr="0061083A">
        <w:rPr>
          <w:rFonts w:ascii="Arial" w:hAnsi="Arial" w:cs="Arial"/>
        </w:rPr>
        <w:t>drop-in</w:t>
      </w:r>
      <w:r w:rsidRPr="0061083A">
        <w:rPr>
          <w:rFonts w:ascii="Arial" w:hAnsi="Arial" w:cs="Arial"/>
        </w:rPr>
        <w:t xml:space="preserve"> pricing of 3 percentage points for </w:t>
      </w:r>
      <w:r w:rsidR="006A2250" w:rsidRPr="0061083A">
        <w:rPr>
          <w:rFonts w:ascii="Arial" w:hAnsi="Arial" w:cs="Arial"/>
        </w:rPr>
        <w:t>24-month-old</w:t>
      </w:r>
      <w:r w:rsidRPr="0061083A">
        <w:rPr>
          <w:rFonts w:ascii="Arial" w:hAnsi="Arial" w:cs="Arial"/>
        </w:rPr>
        <w:t xml:space="preserve"> vehicles and </w:t>
      </w:r>
      <w:r w:rsidR="006A2250" w:rsidRPr="0061083A">
        <w:rPr>
          <w:rFonts w:ascii="Arial" w:hAnsi="Arial" w:cs="Arial"/>
        </w:rPr>
        <w:t>36-month-old</w:t>
      </w:r>
      <w:r w:rsidRPr="0061083A">
        <w:rPr>
          <w:rFonts w:ascii="Arial" w:hAnsi="Arial" w:cs="Arial"/>
        </w:rPr>
        <w:t xml:space="preserve"> vehicles both with ex PCP mileage profiles. This drop is likely due to such a</w:t>
      </w:r>
      <w:r w:rsidR="004D23E0">
        <w:rPr>
          <w:rFonts w:ascii="Arial" w:hAnsi="Arial" w:cs="Arial"/>
        </w:rPr>
        <w:t xml:space="preserve"> </w:t>
      </w:r>
      <w:r w:rsidRPr="0061083A">
        <w:rPr>
          <w:rFonts w:ascii="Arial" w:hAnsi="Arial" w:cs="Arial"/>
        </w:rPr>
        <w:t xml:space="preserve">heavy move in the sub 12 months sector although it is important to acknowledge that at this point </w:t>
      </w:r>
      <w:r w:rsidRPr="0061083A">
        <w:rPr>
          <w:rFonts w:ascii="Arial" w:hAnsi="Arial" w:cs="Arial"/>
        </w:rPr>
        <w:lastRenderedPageBreak/>
        <w:t xml:space="preserve">there is pricing stability for ex fleet </w:t>
      </w:r>
      <w:r w:rsidR="006A2250" w:rsidRPr="0061083A">
        <w:rPr>
          <w:rFonts w:ascii="Arial" w:hAnsi="Arial" w:cs="Arial"/>
        </w:rPr>
        <w:t>36-month-old</w:t>
      </w:r>
      <w:r w:rsidRPr="0061083A">
        <w:rPr>
          <w:rFonts w:ascii="Arial" w:hAnsi="Arial" w:cs="Arial"/>
        </w:rPr>
        <w:t xml:space="preserve"> vehicles with the higher </w:t>
      </w:r>
      <w:r w:rsidR="006A2250" w:rsidRPr="0061083A">
        <w:rPr>
          <w:rFonts w:ascii="Arial" w:hAnsi="Arial" w:cs="Arial"/>
        </w:rPr>
        <w:t>sixty-thousand-mile</w:t>
      </w:r>
      <w:r w:rsidRPr="0061083A">
        <w:rPr>
          <w:rFonts w:ascii="Arial" w:hAnsi="Arial" w:cs="Arial"/>
        </w:rPr>
        <w:t xml:space="preserve"> profile.</w:t>
      </w:r>
    </w:p>
    <w:p w14:paraId="60F866AD" w14:textId="6BE9FCC5" w:rsidR="00187195" w:rsidRPr="0061083A" w:rsidRDefault="0061083A" w:rsidP="00187195">
      <w:pPr>
        <w:jc w:val="both"/>
        <w:outlineLvl w:val="0"/>
        <w:rPr>
          <w:rFonts w:ascii="Arial" w:hAnsi="Arial" w:cs="Arial"/>
        </w:rPr>
      </w:pPr>
      <w:r w:rsidRPr="0061083A">
        <w:rPr>
          <w:rFonts w:ascii="Arial" w:hAnsi="Arial" w:cs="Arial"/>
        </w:rPr>
        <w:t>Given the severity of the pricing decline in the sub 12 month sector the chart below look</w:t>
      </w:r>
      <w:r w:rsidR="004D23E0">
        <w:rPr>
          <w:rFonts w:ascii="Arial" w:hAnsi="Arial" w:cs="Arial"/>
        </w:rPr>
        <w:t>s</w:t>
      </w:r>
      <w:r w:rsidRPr="0061083A">
        <w:rPr>
          <w:rFonts w:ascii="Arial" w:hAnsi="Arial" w:cs="Arial"/>
        </w:rPr>
        <w:t xml:space="preserve"> at this age profile in more </w:t>
      </w:r>
      <w:proofErr w:type="gramStart"/>
      <w:r w:rsidRPr="0061083A">
        <w:rPr>
          <w:rFonts w:ascii="Arial" w:hAnsi="Arial" w:cs="Arial"/>
        </w:rPr>
        <w:t>detail:-</w:t>
      </w:r>
      <w:proofErr w:type="gramEnd"/>
    </w:p>
    <w:p w14:paraId="0E9D42C6" w14:textId="7C9CB34E" w:rsidR="00891EE9" w:rsidRPr="002A7AC2" w:rsidRDefault="004D23E0" w:rsidP="00187195">
      <w:pPr>
        <w:jc w:val="both"/>
        <w:outlineLvl w:val="0"/>
        <w:rPr>
          <w:rFonts w:ascii="Arial" w:hAnsi="Arial" w:cs="Arial"/>
          <w:color w:val="FF0000"/>
        </w:rPr>
      </w:pPr>
      <w:r>
        <w:rPr>
          <w:noProof/>
        </w:rPr>
        <w:drawing>
          <wp:anchor distT="0" distB="0" distL="114300" distR="114300" simplePos="0" relativeHeight="251658240" behindDoc="0" locked="0" layoutInCell="1" allowOverlap="1" wp14:anchorId="7258267F" wp14:editId="73F585D8">
            <wp:simplePos x="0" y="0"/>
            <wp:positionH relativeFrom="margin">
              <wp:align>left</wp:align>
            </wp:positionH>
            <wp:positionV relativeFrom="paragraph">
              <wp:posOffset>10160</wp:posOffset>
            </wp:positionV>
            <wp:extent cx="5762625" cy="2676525"/>
            <wp:effectExtent l="0" t="0" r="15875" b="15875"/>
            <wp:wrapNone/>
            <wp:docPr id="8" name="Chart 8">
              <a:extLst xmlns:a="http://schemas.openxmlformats.org/drawingml/2006/main">
                <a:ext uri="{FF2B5EF4-FFF2-40B4-BE49-F238E27FC236}">
                  <a16:creationId xmlns:a16="http://schemas.microsoft.com/office/drawing/2014/main" id="{76962789-DB8A-43BC-8181-E8DFC0D3A8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70402FB" w14:textId="1D79BCAA" w:rsidR="00891EE9" w:rsidRPr="002A7AC2" w:rsidRDefault="00891EE9" w:rsidP="00187195">
      <w:pPr>
        <w:jc w:val="both"/>
        <w:outlineLvl w:val="0"/>
        <w:rPr>
          <w:rFonts w:ascii="Arial" w:hAnsi="Arial" w:cs="Arial"/>
          <w:color w:val="FF0000"/>
        </w:rPr>
      </w:pPr>
    </w:p>
    <w:p w14:paraId="78ECF293" w14:textId="77777777" w:rsidR="00891EE9" w:rsidRPr="002A7AC2" w:rsidRDefault="00891EE9" w:rsidP="00187195">
      <w:pPr>
        <w:jc w:val="both"/>
        <w:outlineLvl w:val="0"/>
        <w:rPr>
          <w:rFonts w:ascii="Arial" w:hAnsi="Arial" w:cs="Arial"/>
          <w:color w:val="FF0000"/>
        </w:rPr>
      </w:pPr>
    </w:p>
    <w:p w14:paraId="160396DC" w14:textId="7DEF4A51" w:rsidR="00891EE9" w:rsidRPr="002A7AC2" w:rsidRDefault="00891EE9" w:rsidP="00187195">
      <w:pPr>
        <w:jc w:val="both"/>
        <w:outlineLvl w:val="0"/>
        <w:rPr>
          <w:rFonts w:ascii="Arial" w:hAnsi="Arial" w:cs="Arial"/>
          <w:color w:val="FF0000"/>
        </w:rPr>
      </w:pPr>
    </w:p>
    <w:p w14:paraId="1981ACCB" w14:textId="77777777" w:rsidR="00891EE9" w:rsidRPr="002A7AC2" w:rsidRDefault="00891EE9" w:rsidP="00187195">
      <w:pPr>
        <w:jc w:val="both"/>
        <w:outlineLvl w:val="0"/>
        <w:rPr>
          <w:rFonts w:ascii="Arial" w:hAnsi="Arial" w:cs="Arial"/>
          <w:color w:val="FF0000"/>
        </w:rPr>
      </w:pPr>
    </w:p>
    <w:p w14:paraId="7637161C" w14:textId="77777777" w:rsidR="00891EE9" w:rsidRPr="002A7AC2" w:rsidRDefault="00891EE9" w:rsidP="00187195">
      <w:pPr>
        <w:jc w:val="both"/>
        <w:outlineLvl w:val="0"/>
        <w:rPr>
          <w:rFonts w:ascii="Arial" w:hAnsi="Arial" w:cs="Arial"/>
          <w:color w:val="FF0000"/>
        </w:rPr>
      </w:pPr>
    </w:p>
    <w:p w14:paraId="63B7CB08" w14:textId="77777777" w:rsidR="00891EE9" w:rsidRPr="002A7AC2" w:rsidRDefault="00891EE9" w:rsidP="00187195">
      <w:pPr>
        <w:jc w:val="both"/>
        <w:outlineLvl w:val="0"/>
        <w:rPr>
          <w:rFonts w:ascii="Arial" w:hAnsi="Arial" w:cs="Arial"/>
          <w:color w:val="FF0000"/>
        </w:rPr>
      </w:pPr>
    </w:p>
    <w:p w14:paraId="79C2A751" w14:textId="4C8DB0F2" w:rsidR="00891EE9" w:rsidRPr="002A7AC2" w:rsidRDefault="00891EE9" w:rsidP="00187195">
      <w:pPr>
        <w:jc w:val="both"/>
        <w:outlineLvl w:val="0"/>
        <w:rPr>
          <w:rFonts w:ascii="Arial" w:hAnsi="Arial" w:cs="Arial"/>
          <w:color w:val="FF0000"/>
        </w:rPr>
      </w:pPr>
    </w:p>
    <w:p w14:paraId="17761E34" w14:textId="77777777" w:rsidR="00891EE9" w:rsidRPr="002A7AC2" w:rsidRDefault="00891EE9" w:rsidP="00187195">
      <w:pPr>
        <w:jc w:val="both"/>
        <w:outlineLvl w:val="0"/>
        <w:rPr>
          <w:rFonts w:ascii="Arial" w:hAnsi="Arial" w:cs="Arial"/>
          <w:color w:val="FF0000"/>
        </w:rPr>
      </w:pPr>
    </w:p>
    <w:p w14:paraId="1230CB75" w14:textId="77777777" w:rsidR="004D23E0" w:rsidRDefault="004D23E0" w:rsidP="0015795B">
      <w:pPr>
        <w:jc w:val="both"/>
        <w:rPr>
          <w:rFonts w:ascii="Arial" w:hAnsi="Arial" w:cs="Arial"/>
          <w:color w:val="FF0000"/>
        </w:rPr>
      </w:pPr>
    </w:p>
    <w:p w14:paraId="60581765" w14:textId="1EC8A363" w:rsidR="0015795B" w:rsidRPr="004D23E0" w:rsidRDefault="0015795B" w:rsidP="0015795B">
      <w:pPr>
        <w:jc w:val="both"/>
        <w:rPr>
          <w:rFonts w:ascii="Arial" w:hAnsi="Arial" w:cs="Arial"/>
          <w:b/>
        </w:rPr>
      </w:pPr>
      <w:r w:rsidRPr="004D23E0">
        <w:rPr>
          <w:rFonts w:ascii="Arial" w:hAnsi="Arial" w:cs="Arial"/>
          <w:b/>
        </w:rPr>
        <w:t>Data powered by cazana.com</w:t>
      </w:r>
    </w:p>
    <w:p w14:paraId="7059E79D" w14:textId="6865F2F8" w:rsidR="004D23E0" w:rsidRPr="004D23E0" w:rsidRDefault="00891EE9" w:rsidP="006A5F5C">
      <w:pPr>
        <w:jc w:val="both"/>
        <w:outlineLvl w:val="0"/>
        <w:rPr>
          <w:rFonts w:ascii="Arial" w:hAnsi="Arial" w:cs="Arial"/>
        </w:rPr>
      </w:pPr>
      <w:r w:rsidRPr="004D23E0">
        <w:rPr>
          <w:rFonts w:ascii="Arial" w:hAnsi="Arial" w:cs="Arial"/>
        </w:rPr>
        <w:t xml:space="preserve">This chart is fascinating as it highlights the current advantage of working with </w:t>
      </w:r>
      <w:proofErr w:type="spellStart"/>
      <w:r w:rsidR="004D23E0" w:rsidRPr="004D23E0">
        <w:rPr>
          <w:rFonts w:ascii="Arial" w:hAnsi="Arial" w:cs="Arial"/>
        </w:rPr>
        <w:t>realtime</w:t>
      </w:r>
      <w:proofErr w:type="spellEnd"/>
      <w:r w:rsidR="004D23E0" w:rsidRPr="004D23E0">
        <w:rPr>
          <w:rFonts w:ascii="Arial" w:hAnsi="Arial" w:cs="Arial"/>
        </w:rPr>
        <w:t xml:space="preserve"> </w:t>
      </w:r>
      <w:r w:rsidR="006A2250">
        <w:rPr>
          <w:rFonts w:ascii="Arial" w:hAnsi="Arial" w:cs="Arial"/>
        </w:rPr>
        <w:t>r</w:t>
      </w:r>
      <w:r w:rsidRPr="004D23E0">
        <w:rPr>
          <w:rFonts w:ascii="Arial" w:hAnsi="Arial" w:cs="Arial"/>
        </w:rPr>
        <w:t xml:space="preserve">etail driven insight. </w:t>
      </w:r>
      <w:r w:rsidR="004D23E0" w:rsidRPr="004D23E0">
        <w:rPr>
          <w:rFonts w:ascii="Arial" w:hAnsi="Arial" w:cs="Arial"/>
        </w:rPr>
        <w:t xml:space="preserve">The chart adds more context to the previous data by showing that it is the </w:t>
      </w:r>
      <w:r w:rsidR="006A2250" w:rsidRPr="004D23E0">
        <w:rPr>
          <w:rFonts w:ascii="Arial" w:hAnsi="Arial" w:cs="Arial"/>
        </w:rPr>
        <w:t>petrol-powered</w:t>
      </w:r>
      <w:r w:rsidR="004D23E0" w:rsidRPr="004D23E0">
        <w:rPr>
          <w:rFonts w:ascii="Arial" w:hAnsi="Arial" w:cs="Arial"/>
        </w:rPr>
        <w:t xml:space="preserve"> cars that have suffered so heavily in pricing terms. Since September 2018 petrol propulsion pricing in this key age and mileage profile has been on a gentle decline but the September profile highlights a </w:t>
      </w:r>
      <w:r w:rsidR="006A2250" w:rsidRPr="004D23E0">
        <w:rPr>
          <w:rFonts w:ascii="Arial" w:hAnsi="Arial" w:cs="Arial"/>
        </w:rPr>
        <w:t>14-percentage</w:t>
      </w:r>
      <w:r w:rsidR="004D23E0" w:rsidRPr="004D23E0">
        <w:rPr>
          <w:rFonts w:ascii="Arial" w:hAnsi="Arial" w:cs="Arial"/>
        </w:rPr>
        <w:t xml:space="preserve"> point decline over the same period last year and 9 percentage points since August 2019. </w:t>
      </w:r>
    </w:p>
    <w:p w14:paraId="075A6B42" w14:textId="02525566" w:rsidR="00891EE9" w:rsidRPr="004D23E0" w:rsidRDefault="004D23E0" w:rsidP="006A5F5C">
      <w:pPr>
        <w:jc w:val="both"/>
        <w:outlineLvl w:val="0"/>
        <w:rPr>
          <w:rFonts w:ascii="Arial" w:hAnsi="Arial" w:cs="Arial"/>
        </w:rPr>
      </w:pPr>
      <w:r w:rsidRPr="004D23E0">
        <w:rPr>
          <w:rFonts w:ascii="Arial" w:hAnsi="Arial" w:cs="Arial"/>
        </w:rPr>
        <w:t xml:space="preserve">Looking into the </w:t>
      </w:r>
      <w:r>
        <w:rPr>
          <w:rFonts w:ascii="Arial" w:hAnsi="Arial" w:cs="Arial"/>
        </w:rPr>
        <w:t>context of the raw data and</w:t>
      </w:r>
      <w:r w:rsidRPr="004D23E0">
        <w:rPr>
          <w:rFonts w:ascii="Arial" w:hAnsi="Arial" w:cs="Arial"/>
        </w:rPr>
        <w:t xml:space="preserve"> the average cost new price has increased by 17.5 percentage points and the volume of cars in the market has increased by 18.5</w:t>
      </w:r>
      <w:r>
        <w:rPr>
          <w:rFonts w:ascii="Arial" w:hAnsi="Arial" w:cs="Arial"/>
        </w:rPr>
        <w:t xml:space="preserve"> percentage points</w:t>
      </w:r>
      <w:r w:rsidRPr="004D23E0">
        <w:rPr>
          <w:rFonts w:ascii="Arial" w:hAnsi="Arial" w:cs="Arial"/>
        </w:rPr>
        <w:t xml:space="preserve">. This implies not only greater </w:t>
      </w:r>
      <w:r w:rsidR="006A2250" w:rsidRPr="004D23E0">
        <w:rPr>
          <w:rFonts w:ascii="Arial" w:hAnsi="Arial" w:cs="Arial"/>
        </w:rPr>
        <w:t>pre-registration</w:t>
      </w:r>
      <w:r w:rsidRPr="004D23E0">
        <w:rPr>
          <w:rFonts w:ascii="Arial" w:hAnsi="Arial" w:cs="Arial"/>
        </w:rPr>
        <w:t xml:space="preserve"> but also increased change of perhaps rental fleets or manufacturer car schemes a</w:t>
      </w:r>
      <w:r>
        <w:rPr>
          <w:rFonts w:ascii="Arial" w:hAnsi="Arial" w:cs="Arial"/>
        </w:rPr>
        <w:t>n</w:t>
      </w:r>
      <w:r w:rsidRPr="004D23E0">
        <w:rPr>
          <w:rFonts w:ascii="Arial" w:hAnsi="Arial" w:cs="Arial"/>
        </w:rPr>
        <w:t>d demo fleets</w:t>
      </w:r>
      <w:r>
        <w:rPr>
          <w:rFonts w:ascii="Arial" w:hAnsi="Arial" w:cs="Arial"/>
        </w:rPr>
        <w:t>.</w:t>
      </w:r>
      <w:r w:rsidRPr="004D23E0">
        <w:rPr>
          <w:rFonts w:ascii="Arial" w:hAnsi="Arial" w:cs="Arial"/>
        </w:rPr>
        <w:t xml:space="preserve"> </w:t>
      </w:r>
      <w:r>
        <w:rPr>
          <w:rFonts w:ascii="Arial" w:hAnsi="Arial" w:cs="Arial"/>
        </w:rPr>
        <w:t>This will have been done t</w:t>
      </w:r>
      <w:r w:rsidRPr="004D23E0">
        <w:rPr>
          <w:rFonts w:ascii="Arial" w:hAnsi="Arial" w:cs="Arial"/>
        </w:rPr>
        <w:t xml:space="preserve">o clearing </w:t>
      </w:r>
      <w:r>
        <w:rPr>
          <w:rFonts w:ascii="Arial" w:hAnsi="Arial" w:cs="Arial"/>
        </w:rPr>
        <w:t>c</w:t>
      </w:r>
      <w:r w:rsidRPr="004D23E0">
        <w:rPr>
          <w:rFonts w:ascii="Arial" w:hAnsi="Arial" w:cs="Arial"/>
        </w:rPr>
        <w:t>ars with less clean emissions and engine technology</w:t>
      </w:r>
      <w:r>
        <w:rPr>
          <w:rFonts w:ascii="Arial" w:hAnsi="Arial" w:cs="Arial"/>
        </w:rPr>
        <w:t xml:space="preserve"> than new legislation allows</w:t>
      </w:r>
      <w:r w:rsidRPr="004D23E0">
        <w:rPr>
          <w:rFonts w:ascii="Arial" w:hAnsi="Arial" w:cs="Arial"/>
        </w:rPr>
        <w:t>.</w:t>
      </w:r>
      <w:r>
        <w:rPr>
          <w:rFonts w:ascii="Arial" w:hAnsi="Arial" w:cs="Arial"/>
        </w:rPr>
        <w:t xml:space="preserve"> It also lends credence to the commentary suggesting that consumers don’t have the desire for higher priced larger engine petrol cars that the manufacturers “think” they want,</w:t>
      </w:r>
    </w:p>
    <w:p w14:paraId="2C0CF485" w14:textId="712B0D5C" w:rsidR="004D23E0" w:rsidRPr="004D23E0" w:rsidRDefault="004D23E0" w:rsidP="002E00D9">
      <w:pPr>
        <w:jc w:val="both"/>
        <w:outlineLvl w:val="0"/>
        <w:rPr>
          <w:rFonts w:ascii="Arial" w:hAnsi="Arial" w:cs="Arial"/>
        </w:rPr>
      </w:pPr>
      <w:r w:rsidRPr="004D23E0">
        <w:rPr>
          <w:rFonts w:ascii="Arial" w:hAnsi="Arial" w:cs="Arial"/>
        </w:rPr>
        <w:t xml:space="preserve">In summary, this </w:t>
      </w:r>
      <w:r w:rsidR="006A2250" w:rsidRPr="004D23E0">
        <w:rPr>
          <w:rFonts w:ascii="Arial" w:hAnsi="Arial" w:cs="Arial"/>
        </w:rPr>
        <w:t>month’s</w:t>
      </w:r>
      <w:r w:rsidRPr="004D23E0">
        <w:rPr>
          <w:rFonts w:ascii="Arial" w:hAnsi="Arial" w:cs="Arial"/>
        </w:rPr>
        <w:t xml:space="preserve"> retail data has highlighted the impact of the government legislative changes on the UK automotive industry. The need to keep cars moving has had a very serious impact on the sub </w:t>
      </w:r>
      <w:r w:rsidR="006A2250" w:rsidRPr="004D23E0">
        <w:rPr>
          <w:rFonts w:ascii="Arial" w:hAnsi="Arial" w:cs="Arial"/>
        </w:rPr>
        <w:t>12-month-old</w:t>
      </w:r>
      <w:r w:rsidRPr="004D23E0">
        <w:rPr>
          <w:rFonts w:ascii="Arial" w:hAnsi="Arial" w:cs="Arial"/>
        </w:rPr>
        <w:t xml:space="preserve"> profile and arguably led to a reduction in pricing for older lower mileage used cars. It will be interesting to see how this may impact on the UK and European markets in the coming months.</w:t>
      </w:r>
    </w:p>
    <w:p w14:paraId="290BA45E" w14:textId="32B597B5" w:rsidR="006D39F0" w:rsidRPr="00601608" w:rsidRDefault="00E20EDC" w:rsidP="00601608">
      <w:pPr>
        <w:jc w:val="both"/>
        <w:rPr>
          <w:rFonts w:ascii="Arial" w:hAnsi="Arial" w:cs="Arial"/>
        </w:rPr>
      </w:pPr>
      <w:proofErr w:type="spellStart"/>
      <w:r w:rsidRPr="00BE7EB0">
        <w:rPr>
          <w:rFonts w:ascii="Arial" w:hAnsi="Arial" w:cs="Arial"/>
        </w:rPr>
        <w:lastRenderedPageBreak/>
        <w:t>C</w:t>
      </w:r>
      <w:r w:rsidR="00C07D6D" w:rsidRPr="00BE7EB0">
        <w:rPr>
          <w:rFonts w:ascii="Arial" w:hAnsi="Arial" w:cs="Arial"/>
        </w:rPr>
        <w:t>azana’s</w:t>
      </w:r>
      <w:proofErr w:type="spellEnd"/>
      <w:r w:rsidR="00DB4EC2" w:rsidRPr="00BE7EB0">
        <w:rPr>
          <w:rFonts w:ascii="Arial" w:hAnsi="Arial" w:cs="Arial"/>
        </w:rPr>
        <w:t xml:space="preserve"> </w:t>
      </w:r>
      <w:r w:rsidR="00251CD2" w:rsidRPr="00BE7EB0">
        <w:rPr>
          <w:rFonts w:ascii="Arial" w:hAnsi="Arial" w:cs="Arial"/>
        </w:rPr>
        <w:t>truly live</w:t>
      </w:r>
      <w:r w:rsidR="00C07D6D" w:rsidRPr="00BE7EB0">
        <w:rPr>
          <w:rFonts w:ascii="Arial" w:hAnsi="Arial" w:cs="Arial"/>
        </w:rPr>
        <w:t xml:space="preserve"> retail-</w:t>
      </w:r>
      <w:r w:rsidR="00251CD2" w:rsidRPr="00BE7EB0">
        <w:rPr>
          <w:rFonts w:ascii="Arial" w:hAnsi="Arial" w:cs="Arial"/>
        </w:rPr>
        <w:t>driven</w:t>
      </w:r>
      <w:r w:rsidR="00C07D6D" w:rsidRPr="00BE7EB0">
        <w:rPr>
          <w:rFonts w:ascii="Arial" w:hAnsi="Arial" w:cs="Arial"/>
        </w:rPr>
        <w:t xml:space="preserve"> data is unique in providing up to the </w:t>
      </w:r>
      <w:r w:rsidR="00A125E5" w:rsidRPr="00BE7EB0">
        <w:rPr>
          <w:rFonts w:ascii="Arial" w:hAnsi="Arial" w:cs="Arial"/>
        </w:rPr>
        <w:t xml:space="preserve">moment </w:t>
      </w:r>
      <w:r w:rsidR="00C07D6D" w:rsidRPr="00BE7EB0">
        <w:rPr>
          <w:rFonts w:ascii="Arial" w:hAnsi="Arial" w:cs="Arial"/>
        </w:rPr>
        <w:t>market insight and intelligence being driven from o</w:t>
      </w:r>
      <w:r w:rsidR="006A5F5C" w:rsidRPr="00BE7EB0">
        <w:rPr>
          <w:rFonts w:ascii="Arial" w:hAnsi="Arial" w:cs="Arial"/>
        </w:rPr>
        <w:t xml:space="preserve">ver </w:t>
      </w:r>
      <w:r w:rsidR="00251CD2" w:rsidRPr="00BE7EB0">
        <w:rPr>
          <w:rFonts w:ascii="Arial" w:hAnsi="Arial" w:cs="Arial"/>
        </w:rPr>
        <w:t>25</w:t>
      </w:r>
      <w:r w:rsidR="006A5F5C" w:rsidRPr="00BE7EB0">
        <w:rPr>
          <w:rFonts w:ascii="Arial" w:hAnsi="Arial" w:cs="Arial"/>
        </w:rPr>
        <w:t>,000 websites each day</w:t>
      </w:r>
      <w:r w:rsidR="00D01CA1" w:rsidRPr="00BE7EB0">
        <w:rPr>
          <w:rFonts w:ascii="Arial" w:hAnsi="Arial" w:cs="Arial"/>
        </w:rPr>
        <w:t xml:space="preserve"> in the UK alone</w:t>
      </w:r>
      <w:r w:rsidR="006A5F5C" w:rsidRPr="00BE7EB0">
        <w:rPr>
          <w:rFonts w:ascii="Arial" w:hAnsi="Arial" w:cs="Arial"/>
        </w:rPr>
        <w:t>. Seeking more focussed information relating to specific market sectors or time periods ensures</w:t>
      </w:r>
      <w:r w:rsidR="005B6E2D" w:rsidRPr="00BE7EB0">
        <w:rPr>
          <w:rFonts w:ascii="Arial" w:hAnsi="Arial" w:cs="Arial"/>
        </w:rPr>
        <w:t xml:space="preserve"> </w:t>
      </w:r>
      <w:r w:rsidR="006A5F5C" w:rsidRPr="00BE7EB0">
        <w:rPr>
          <w:rFonts w:ascii="Arial" w:hAnsi="Arial" w:cs="Arial"/>
        </w:rPr>
        <w:t>maximum vision and the most comprehensive insight required to maximise profit, ROI and asset management.</w:t>
      </w:r>
      <w:r w:rsidR="0056728D" w:rsidRPr="00BE7EB0">
        <w:rPr>
          <w:rFonts w:ascii="Arial" w:hAnsi="Arial" w:cs="Arial"/>
        </w:rPr>
        <w:t xml:space="preserve"> </w:t>
      </w:r>
      <w:r w:rsidR="005F79AF" w:rsidRPr="00BE7EB0">
        <w:rPr>
          <w:rFonts w:ascii="Arial" w:hAnsi="Arial" w:cs="Arial"/>
        </w:rPr>
        <w:t>With market conditions shifting</w:t>
      </w:r>
      <w:r w:rsidR="00BF04D4" w:rsidRPr="00BE7EB0">
        <w:rPr>
          <w:rFonts w:ascii="Arial" w:hAnsi="Arial" w:cs="Arial"/>
        </w:rPr>
        <w:t xml:space="preserve"> </w:t>
      </w:r>
      <w:r w:rsidR="005F79AF" w:rsidRPr="00BE7EB0">
        <w:rPr>
          <w:rFonts w:ascii="Arial" w:hAnsi="Arial" w:cs="Arial"/>
        </w:rPr>
        <w:t>and the used car market becoming more of a challenge</w:t>
      </w:r>
      <w:r w:rsidR="00A125E5" w:rsidRPr="00BE7EB0">
        <w:rPr>
          <w:rFonts w:ascii="Arial" w:hAnsi="Arial" w:cs="Arial"/>
        </w:rPr>
        <w:t xml:space="preserve">, top quality up to the minute commercial data </w:t>
      </w:r>
      <w:r w:rsidR="002A7AC2">
        <w:rPr>
          <w:rFonts w:ascii="Arial" w:hAnsi="Arial" w:cs="Arial"/>
        </w:rPr>
        <w:t>identifies</w:t>
      </w:r>
      <w:r w:rsidR="00A125E5" w:rsidRPr="00BE7EB0">
        <w:rPr>
          <w:rFonts w:ascii="Arial" w:hAnsi="Arial" w:cs="Arial"/>
        </w:rPr>
        <w:t xml:space="preserve"> market variations quicker than any other data provider and will be vital to ensure modern automotive organisations are in a position to make the most effective strategic decisions</w:t>
      </w:r>
      <w:r w:rsidR="0056728D" w:rsidRPr="00BE7EB0">
        <w:rPr>
          <w:rFonts w:ascii="Arial" w:hAnsi="Arial" w:cs="Arial"/>
        </w:rPr>
        <w:t>.</w:t>
      </w:r>
    </w:p>
    <w:sectPr w:rsidR="006D39F0" w:rsidRPr="00601608" w:rsidSect="004D23E0">
      <w:headerReference w:type="default" r:id="rId9"/>
      <w:footerReference w:type="default" r:id="rId10"/>
      <w:pgSz w:w="11900" w:h="16840"/>
      <w:pgMar w:top="2268" w:right="1701" w:bottom="22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DFEA" w14:textId="77777777" w:rsidR="00322AEF" w:rsidRDefault="00322AEF" w:rsidP="0003795E">
      <w:r>
        <w:separator/>
      </w:r>
    </w:p>
  </w:endnote>
  <w:endnote w:type="continuationSeparator" w:id="0">
    <w:p w14:paraId="2D070B09" w14:textId="77777777" w:rsidR="00322AEF" w:rsidRDefault="00322AEF" w:rsidP="0003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roxima Nova A Light">
    <w:altName w:val="Tahoma"/>
    <w:panose1 w:val="02000506030000020004"/>
    <w:charset w:val="00"/>
    <w:family w:val="auto"/>
    <w:notTrueType/>
    <w:pitch w:val="variable"/>
    <w:sig w:usb0="20000287" w:usb1="00000001" w:usb2="00000000" w:usb3="00000000" w:csb0="0000019F" w:csb1="00000000"/>
  </w:font>
  <w:font w:name="Proxima Nova A Medium">
    <w:altName w:val="Tahoma"/>
    <w:panose1 w:val="020005060300000200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0F70" w14:textId="77777777" w:rsidR="00766E2C" w:rsidRPr="00766E2C" w:rsidRDefault="00766E2C" w:rsidP="00766E2C">
    <w:pPr>
      <w:rPr>
        <w:rFonts w:ascii="Proxima Nova A Medium" w:hAnsi="Proxima Nova A Medium"/>
        <w:color w:val="AEAAAA" w:themeColor="background2" w:themeShade="BF"/>
        <w:sz w:val="20"/>
        <w:szCs w:val="20"/>
        <w:lang w:val="en-US"/>
      </w:rPr>
    </w:pPr>
    <w:r w:rsidRPr="00766E2C">
      <w:rPr>
        <w:rFonts w:ascii="Proxima Nova A Medium" w:hAnsi="Proxima Nova A Medium"/>
        <w:color w:val="AEAAAA" w:themeColor="background2" w:themeShade="BF"/>
        <w:sz w:val="20"/>
        <w:szCs w:val="20"/>
        <w:lang w:val="en-US"/>
      </w:rPr>
      <w:t xml:space="preserve">Registered Office: </w:t>
    </w:r>
  </w:p>
  <w:p w14:paraId="40CCFADA" w14:textId="7050D974" w:rsidR="00766E2C" w:rsidRPr="006F69DE" w:rsidRDefault="00766E2C" w:rsidP="00766E2C">
    <w:pPr>
      <w:rPr>
        <w:rFonts w:eastAsia="Times New Roman"/>
        <w:lang w:eastAsia="en-GB"/>
      </w:rPr>
    </w:pPr>
    <w:r w:rsidRPr="006F69DE">
      <w:rPr>
        <w:rFonts w:ascii="Proxima Nova A Medium" w:hAnsi="Proxima Nova A Medium"/>
        <w:noProof/>
        <w:color w:val="A6A6A6" w:themeColor="background1" w:themeShade="A6"/>
        <w:sz w:val="20"/>
        <w:szCs w:val="20"/>
        <w:lang w:eastAsia="en-GB"/>
      </w:rPr>
      <mc:AlternateContent>
        <mc:Choice Requires="wps">
          <w:drawing>
            <wp:anchor distT="0" distB="0" distL="114300" distR="114300" simplePos="0" relativeHeight="251661312" behindDoc="0" locked="0" layoutInCell="1" allowOverlap="1" wp14:anchorId="3194FC4B" wp14:editId="3B9F9B98">
              <wp:simplePos x="0" y="0"/>
              <wp:positionH relativeFrom="column">
                <wp:posOffset>4394835</wp:posOffset>
              </wp:positionH>
              <wp:positionV relativeFrom="paragraph">
                <wp:posOffset>51211</wp:posOffset>
              </wp:positionV>
              <wp:extent cx="1832610" cy="45974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3261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F350CA1" w14:textId="77777777" w:rsidR="00766E2C" w:rsidRDefault="00766E2C" w:rsidP="00766E2C">
                          <w:r>
                            <w:rPr>
                              <w:noProof/>
                              <w:lang w:eastAsia="en-GB"/>
                            </w:rPr>
                            <w:drawing>
                              <wp:inline distT="0" distB="0" distL="0" distR="0" wp14:anchorId="20C935E6" wp14:editId="62258761">
                                <wp:extent cx="1559560" cy="335915"/>
                                <wp:effectExtent l="0" t="0" r="0" b="0"/>
                                <wp:docPr id="4" name="Picture 4" descr="/Users/cazana/Google Drive/UKV Shared/Design/Core Brand Assets/Logo/Master Logo/Colour/[Master] Cazana Logo (RGB)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azana/Google Drive/UKV Shared/Design/Core Brand Assets/Logo/Master Logo/Colour/[Master] Cazana Logo (RGB) -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3359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4FC4B" id="_x0000_t202" coordsize="21600,21600" o:spt="202" path="m,l,21600r21600,l21600,xe">
              <v:stroke joinstyle="miter"/>
              <v:path gradientshapeok="t" o:connecttype="rect"/>
            </v:shapetype>
            <v:shape id="Text Box 1" o:spid="_x0000_s1026" type="#_x0000_t202" style="position:absolute;margin-left:346.05pt;margin-top:4.05pt;width:144.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" filled="f" stroked="f">
              <v:textbox>
                <w:txbxContent>
                  <w:p w14:paraId="6F350CA1" w14:textId="77777777" w:rsidR="00766E2C" w:rsidRDefault="00766E2C" w:rsidP="00766E2C">
                    <w:r>
                      <w:rPr>
                        <w:noProof/>
                        <w:lang w:eastAsia="en-GB"/>
                      </w:rPr>
                      <w:drawing>
                        <wp:inline distT="0" distB="0" distL="0" distR="0" wp14:anchorId="20C935E6" wp14:editId="62258761">
                          <wp:extent cx="1559560" cy="335915"/>
                          <wp:effectExtent l="0" t="0" r="0" b="0"/>
                          <wp:docPr id="4" name="Picture 4" descr="/Users/cazana/Google Drive/UKV Shared/Design/Core Brand Assets/Logo/Master Logo/Colour/[Master] Cazana Logo (RGB)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azana/Google Drive/UKV Shared/Design/Core Brand Assets/Logo/Master Logo/Colour/[Master] Cazana Logo (RGB) - Horizont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335915"/>
                                  </a:xfrm>
                                  <a:prstGeom prst="rect">
                                    <a:avLst/>
                                  </a:prstGeom>
                                  <a:noFill/>
                                  <a:ln>
                                    <a:noFill/>
                                  </a:ln>
                                </pic:spPr>
                              </pic:pic>
                            </a:graphicData>
                          </a:graphic>
                        </wp:inline>
                      </w:drawing>
                    </w:r>
                  </w:p>
                </w:txbxContent>
              </v:textbox>
            </v:shape>
          </w:pict>
        </mc:Fallback>
      </mc:AlternateContent>
    </w:r>
    <w:hyperlink r:id="rId3" w:tgtFrame="_blank" w:history="1">
      <w:r w:rsidR="006F69DE" w:rsidRPr="006F69DE">
        <w:rPr>
          <w:rStyle w:val="Hyperlink"/>
          <w:rFonts w:ascii="Proxima Nova A Medium" w:eastAsia="Times New Roman" w:hAnsi="Proxima Nova A Medium"/>
          <w:color w:val="A6A6A6" w:themeColor="background1" w:themeShade="A6"/>
          <w:sz w:val="20"/>
          <w:szCs w:val="20"/>
          <w:u w:val="none"/>
          <w:shd w:val="clear" w:color="auto" w:fill="FFFFFF"/>
        </w:rPr>
        <w:t>Cazana, Runway East, 10 Finsbury Square, London, EC2A 1AF</w:t>
      </w:r>
    </w:hyperlink>
    <w:r w:rsidRPr="00766E2C">
      <w:rPr>
        <w:rFonts w:ascii="Proxima Nova A Medium" w:hAnsi="Proxima Nova A Medium"/>
        <w:color w:val="AEAAAA" w:themeColor="background2" w:themeShade="BF"/>
        <w:sz w:val="20"/>
        <w:szCs w:val="20"/>
        <w:lang w:val="en-US"/>
      </w:rPr>
      <w:br/>
      <w:t>Registered in England No. 8460946</w:t>
    </w:r>
    <w:r w:rsidRPr="00766E2C">
      <w:rPr>
        <w:rFonts w:ascii="Proxima Nova A Medium" w:hAnsi="Proxima Nova A Medium"/>
        <w:noProof/>
        <w:color w:val="AEAAAA" w:themeColor="background2" w:themeShade="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B915" w14:textId="77777777" w:rsidR="00322AEF" w:rsidRDefault="00322AEF" w:rsidP="0003795E">
      <w:r>
        <w:separator/>
      </w:r>
    </w:p>
  </w:footnote>
  <w:footnote w:type="continuationSeparator" w:id="0">
    <w:p w14:paraId="515DF28F" w14:textId="77777777" w:rsidR="00322AEF" w:rsidRDefault="00322AEF" w:rsidP="0003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BE69" w14:textId="3DD95C9D" w:rsidR="006F69DE" w:rsidRDefault="00B00ACB" w:rsidP="00B00ACB">
    <w:pPr>
      <w:pStyle w:val="Header"/>
      <w:jc w:val="right"/>
    </w:pPr>
    <w:r>
      <w:rPr>
        <w:noProof/>
        <w:lang w:eastAsia="en-GB"/>
      </w:rPr>
      <w:drawing>
        <wp:inline distT="0" distB="0" distL="0" distR="0" wp14:anchorId="7C62879A" wp14:editId="27E1E3D4">
          <wp:extent cx="1891665" cy="411963"/>
          <wp:effectExtent l="0" t="0" r="0" b="0"/>
          <wp:docPr id="2" name="Picture 2" descr="../../Core%20Brand%20Assets/Logo/Logos/Horizontal/Colour%20(RGB)/Cazana%20Logo%20(RGB)%20-%20Horizontal%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20Brand%20Assets/Logo/Logos/Horizontal/Colour%20(RGB)/Cazana%20Logo%20(RGB)%20-%20Horizontal%20(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44" cy="4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0523B"/>
    <w:multiLevelType w:val="hybridMultilevel"/>
    <w:tmpl w:val="C456C672"/>
    <w:lvl w:ilvl="0" w:tplc="941EAC7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594F38"/>
    <w:multiLevelType w:val="hybridMultilevel"/>
    <w:tmpl w:val="C266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110A0"/>
    <w:multiLevelType w:val="hybridMultilevel"/>
    <w:tmpl w:val="E4F053D4"/>
    <w:lvl w:ilvl="0" w:tplc="DFFECE94">
      <w:numFmt w:val="bullet"/>
      <w:lvlText w:val="·"/>
      <w:lvlJc w:val="left"/>
      <w:pPr>
        <w:ind w:left="860" w:hanging="50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5E"/>
    <w:rsid w:val="000051FD"/>
    <w:rsid w:val="0001280D"/>
    <w:rsid w:val="00014A75"/>
    <w:rsid w:val="00026D16"/>
    <w:rsid w:val="0003034C"/>
    <w:rsid w:val="00031979"/>
    <w:rsid w:val="0003500A"/>
    <w:rsid w:val="00035179"/>
    <w:rsid w:val="0003795E"/>
    <w:rsid w:val="000412AB"/>
    <w:rsid w:val="00041A1F"/>
    <w:rsid w:val="00045F03"/>
    <w:rsid w:val="00067A8B"/>
    <w:rsid w:val="00067BA2"/>
    <w:rsid w:val="00081B75"/>
    <w:rsid w:val="00082E5C"/>
    <w:rsid w:val="000B7977"/>
    <w:rsid w:val="000E1938"/>
    <w:rsid w:val="000F18C1"/>
    <w:rsid w:val="000F7776"/>
    <w:rsid w:val="001454F5"/>
    <w:rsid w:val="0014575E"/>
    <w:rsid w:val="001469E3"/>
    <w:rsid w:val="00156D85"/>
    <w:rsid w:val="0015795B"/>
    <w:rsid w:val="00182B5B"/>
    <w:rsid w:val="00182D47"/>
    <w:rsid w:val="00182E18"/>
    <w:rsid w:val="00187195"/>
    <w:rsid w:val="00187D4C"/>
    <w:rsid w:val="00190357"/>
    <w:rsid w:val="00196C48"/>
    <w:rsid w:val="001A738D"/>
    <w:rsid w:val="001C62F6"/>
    <w:rsid w:val="001E3979"/>
    <w:rsid w:val="001E7675"/>
    <w:rsid w:val="001F2D62"/>
    <w:rsid w:val="001F5680"/>
    <w:rsid w:val="0020285C"/>
    <w:rsid w:val="0020628C"/>
    <w:rsid w:val="00225056"/>
    <w:rsid w:val="00232E74"/>
    <w:rsid w:val="00233CBB"/>
    <w:rsid w:val="00235F6D"/>
    <w:rsid w:val="00242ECA"/>
    <w:rsid w:val="0025070B"/>
    <w:rsid w:val="00251BCE"/>
    <w:rsid w:val="00251CD2"/>
    <w:rsid w:val="00263949"/>
    <w:rsid w:val="0028529A"/>
    <w:rsid w:val="00297F50"/>
    <w:rsid w:val="002A5C57"/>
    <w:rsid w:val="002A7AC2"/>
    <w:rsid w:val="002B0281"/>
    <w:rsid w:val="002C67EB"/>
    <w:rsid w:val="002D02E2"/>
    <w:rsid w:val="002D0310"/>
    <w:rsid w:val="002D4E30"/>
    <w:rsid w:val="002E00D9"/>
    <w:rsid w:val="002E0EF0"/>
    <w:rsid w:val="002E2AFA"/>
    <w:rsid w:val="002E3C6F"/>
    <w:rsid w:val="002E4469"/>
    <w:rsid w:val="002E636B"/>
    <w:rsid w:val="002F1F3B"/>
    <w:rsid w:val="002F55D5"/>
    <w:rsid w:val="00301FCA"/>
    <w:rsid w:val="003039A0"/>
    <w:rsid w:val="00304CCD"/>
    <w:rsid w:val="003102FF"/>
    <w:rsid w:val="00313B7B"/>
    <w:rsid w:val="00315541"/>
    <w:rsid w:val="00322AEF"/>
    <w:rsid w:val="00330FE9"/>
    <w:rsid w:val="00334085"/>
    <w:rsid w:val="00341DB7"/>
    <w:rsid w:val="00342891"/>
    <w:rsid w:val="00346BDA"/>
    <w:rsid w:val="00350877"/>
    <w:rsid w:val="00352334"/>
    <w:rsid w:val="00361EDD"/>
    <w:rsid w:val="00362BA6"/>
    <w:rsid w:val="003642C6"/>
    <w:rsid w:val="003722BB"/>
    <w:rsid w:val="00386BC7"/>
    <w:rsid w:val="003A060F"/>
    <w:rsid w:val="003A1E10"/>
    <w:rsid w:val="003B7EC8"/>
    <w:rsid w:val="003D63FD"/>
    <w:rsid w:val="003E09DB"/>
    <w:rsid w:val="003E0A5E"/>
    <w:rsid w:val="003E10D9"/>
    <w:rsid w:val="003E6637"/>
    <w:rsid w:val="00400B64"/>
    <w:rsid w:val="00401402"/>
    <w:rsid w:val="00422F3A"/>
    <w:rsid w:val="00427DA7"/>
    <w:rsid w:val="00440C37"/>
    <w:rsid w:val="00463F01"/>
    <w:rsid w:val="00474B1B"/>
    <w:rsid w:val="004800D0"/>
    <w:rsid w:val="0048155F"/>
    <w:rsid w:val="00487AAE"/>
    <w:rsid w:val="004A25D2"/>
    <w:rsid w:val="004B09CA"/>
    <w:rsid w:val="004C3AD5"/>
    <w:rsid w:val="004C5BBD"/>
    <w:rsid w:val="004C7621"/>
    <w:rsid w:val="004D23E0"/>
    <w:rsid w:val="004E6A91"/>
    <w:rsid w:val="0050341F"/>
    <w:rsid w:val="00504DBE"/>
    <w:rsid w:val="00506C3F"/>
    <w:rsid w:val="0051682B"/>
    <w:rsid w:val="005171A8"/>
    <w:rsid w:val="00521EB3"/>
    <w:rsid w:val="00525A7B"/>
    <w:rsid w:val="005337DB"/>
    <w:rsid w:val="0053603C"/>
    <w:rsid w:val="00541404"/>
    <w:rsid w:val="00544EB2"/>
    <w:rsid w:val="005457D2"/>
    <w:rsid w:val="00550120"/>
    <w:rsid w:val="00551114"/>
    <w:rsid w:val="00555052"/>
    <w:rsid w:val="0056728D"/>
    <w:rsid w:val="00570252"/>
    <w:rsid w:val="00571E6A"/>
    <w:rsid w:val="00572DCB"/>
    <w:rsid w:val="00581883"/>
    <w:rsid w:val="00585916"/>
    <w:rsid w:val="005A7472"/>
    <w:rsid w:val="005B6254"/>
    <w:rsid w:val="005B6E2D"/>
    <w:rsid w:val="005C25D7"/>
    <w:rsid w:val="005D0798"/>
    <w:rsid w:val="005F6272"/>
    <w:rsid w:val="005F786B"/>
    <w:rsid w:val="005F79AF"/>
    <w:rsid w:val="00601608"/>
    <w:rsid w:val="00607721"/>
    <w:rsid w:val="0061083A"/>
    <w:rsid w:val="00616212"/>
    <w:rsid w:val="00622B06"/>
    <w:rsid w:val="006260EB"/>
    <w:rsid w:val="00631A76"/>
    <w:rsid w:val="006416E2"/>
    <w:rsid w:val="0065109C"/>
    <w:rsid w:val="00652D87"/>
    <w:rsid w:val="00655E68"/>
    <w:rsid w:val="006602D1"/>
    <w:rsid w:val="006678AE"/>
    <w:rsid w:val="00673166"/>
    <w:rsid w:val="00675B66"/>
    <w:rsid w:val="00684756"/>
    <w:rsid w:val="00687BDE"/>
    <w:rsid w:val="00691323"/>
    <w:rsid w:val="00697879"/>
    <w:rsid w:val="00697A16"/>
    <w:rsid w:val="006A1554"/>
    <w:rsid w:val="006A2250"/>
    <w:rsid w:val="006A5F5C"/>
    <w:rsid w:val="006A77DD"/>
    <w:rsid w:val="006B6902"/>
    <w:rsid w:val="006B74FA"/>
    <w:rsid w:val="006C0970"/>
    <w:rsid w:val="006D04F7"/>
    <w:rsid w:val="006D39F0"/>
    <w:rsid w:val="006F1624"/>
    <w:rsid w:val="006F69DE"/>
    <w:rsid w:val="00700ACB"/>
    <w:rsid w:val="00701CFE"/>
    <w:rsid w:val="00710323"/>
    <w:rsid w:val="00712E8C"/>
    <w:rsid w:val="0071352D"/>
    <w:rsid w:val="00713990"/>
    <w:rsid w:val="00717C9F"/>
    <w:rsid w:val="00723CEF"/>
    <w:rsid w:val="0072593D"/>
    <w:rsid w:val="00725FA1"/>
    <w:rsid w:val="00727DFC"/>
    <w:rsid w:val="007342A0"/>
    <w:rsid w:val="00744819"/>
    <w:rsid w:val="0074692F"/>
    <w:rsid w:val="00750EFE"/>
    <w:rsid w:val="007576DE"/>
    <w:rsid w:val="00763DA0"/>
    <w:rsid w:val="00766E2C"/>
    <w:rsid w:val="00772AF5"/>
    <w:rsid w:val="00772FAC"/>
    <w:rsid w:val="00785249"/>
    <w:rsid w:val="007A7460"/>
    <w:rsid w:val="007B0B38"/>
    <w:rsid w:val="007B6D6E"/>
    <w:rsid w:val="007C0B4C"/>
    <w:rsid w:val="007E0A37"/>
    <w:rsid w:val="008043F0"/>
    <w:rsid w:val="0081402A"/>
    <w:rsid w:val="0081629C"/>
    <w:rsid w:val="008169EA"/>
    <w:rsid w:val="00827D8D"/>
    <w:rsid w:val="008329C1"/>
    <w:rsid w:val="008330E9"/>
    <w:rsid w:val="00851AFE"/>
    <w:rsid w:val="00855128"/>
    <w:rsid w:val="008664B4"/>
    <w:rsid w:val="00871867"/>
    <w:rsid w:val="00885250"/>
    <w:rsid w:val="00887052"/>
    <w:rsid w:val="00891EE9"/>
    <w:rsid w:val="00892BD3"/>
    <w:rsid w:val="00895C5B"/>
    <w:rsid w:val="00897B45"/>
    <w:rsid w:val="008D75BB"/>
    <w:rsid w:val="0090057C"/>
    <w:rsid w:val="0090059A"/>
    <w:rsid w:val="00906403"/>
    <w:rsid w:val="009071F6"/>
    <w:rsid w:val="00911A82"/>
    <w:rsid w:val="009157EA"/>
    <w:rsid w:val="00941A9E"/>
    <w:rsid w:val="00945D23"/>
    <w:rsid w:val="00951AC4"/>
    <w:rsid w:val="00951F42"/>
    <w:rsid w:val="00955E95"/>
    <w:rsid w:val="00956A64"/>
    <w:rsid w:val="00965998"/>
    <w:rsid w:val="00983372"/>
    <w:rsid w:val="00986449"/>
    <w:rsid w:val="009868FC"/>
    <w:rsid w:val="00987539"/>
    <w:rsid w:val="009A2353"/>
    <w:rsid w:val="009B461A"/>
    <w:rsid w:val="009E137F"/>
    <w:rsid w:val="00A02B2F"/>
    <w:rsid w:val="00A02EE8"/>
    <w:rsid w:val="00A04220"/>
    <w:rsid w:val="00A04C1C"/>
    <w:rsid w:val="00A071B5"/>
    <w:rsid w:val="00A1033D"/>
    <w:rsid w:val="00A125E5"/>
    <w:rsid w:val="00A222B2"/>
    <w:rsid w:val="00A2373B"/>
    <w:rsid w:val="00A31DDB"/>
    <w:rsid w:val="00A324C1"/>
    <w:rsid w:val="00A32800"/>
    <w:rsid w:val="00A43CA6"/>
    <w:rsid w:val="00A55347"/>
    <w:rsid w:val="00A6626B"/>
    <w:rsid w:val="00A7027C"/>
    <w:rsid w:val="00A803D4"/>
    <w:rsid w:val="00AB1019"/>
    <w:rsid w:val="00AC0293"/>
    <w:rsid w:val="00AC1396"/>
    <w:rsid w:val="00AC4A08"/>
    <w:rsid w:val="00AD3E7A"/>
    <w:rsid w:val="00AD6DA5"/>
    <w:rsid w:val="00AE4E16"/>
    <w:rsid w:val="00AF29FF"/>
    <w:rsid w:val="00B00ACB"/>
    <w:rsid w:val="00B02E29"/>
    <w:rsid w:val="00B339F1"/>
    <w:rsid w:val="00B4320E"/>
    <w:rsid w:val="00B53274"/>
    <w:rsid w:val="00B54F8B"/>
    <w:rsid w:val="00B81BC4"/>
    <w:rsid w:val="00B91B48"/>
    <w:rsid w:val="00B93D17"/>
    <w:rsid w:val="00BB3D4F"/>
    <w:rsid w:val="00BB48C2"/>
    <w:rsid w:val="00BB75CB"/>
    <w:rsid w:val="00BC52A0"/>
    <w:rsid w:val="00BC60F9"/>
    <w:rsid w:val="00BD27A0"/>
    <w:rsid w:val="00BE0BBF"/>
    <w:rsid w:val="00BE7EB0"/>
    <w:rsid w:val="00BF04D4"/>
    <w:rsid w:val="00BF6864"/>
    <w:rsid w:val="00C07D6D"/>
    <w:rsid w:val="00C15AE1"/>
    <w:rsid w:val="00C25A34"/>
    <w:rsid w:val="00C310F4"/>
    <w:rsid w:val="00C3171B"/>
    <w:rsid w:val="00C3566C"/>
    <w:rsid w:val="00C44E13"/>
    <w:rsid w:val="00C53091"/>
    <w:rsid w:val="00C64276"/>
    <w:rsid w:val="00C718D9"/>
    <w:rsid w:val="00C72AEF"/>
    <w:rsid w:val="00C90953"/>
    <w:rsid w:val="00CB13B0"/>
    <w:rsid w:val="00CC3F1D"/>
    <w:rsid w:val="00CD6E2B"/>
    <w:rsid w:val="00CE3FDE"/>
    <w:rsid w:val="00CE71AA"/>
    <w:rsid w:val="00CF0A49"/>
    <w:rsid w:val="00CF484D"/>
    <w:rsid w:val="00CF74C5"/>
    <w:rsid w:val="00CF7B3F"/>
    <w:rsid w:val="00CF7E37"/>
    <w:rsid w:val="00D01CA1"/>
    <w:rsid w:val="00D068F1"/>
    <w:rsid w:val="00D14261"/>
    <w:rsid w:val="00D301D6"/>
    <w:rsid w:val="00D33EFA"/>
    <w:rsid w:val="00D3703F"/>
    <w:rsid w:val="00D4584C"/>
    <w:rsid w:val="00D62385"/>
    <w:rsid w:val="00D76B20"/>
    <w:rsid w:val="00DA3B9D"/>
    <w:rsid w:val="00DB4EC2"/>
    <w:rsid w:val="00DB6CDA"/>
    <w:rsid w:val="00DC0964"/>
    <w:rsid w:val="00DD12F1"/>
    <w:rsid w:val="00DF683D"/>
    <w:rsid w:val="00E04ED5"/>
    <w:rsid w:val="00E0595A"/>
    <w:rsid w:val="00E134E6"/>
    <w:rsid w:val="00E20EDC"/>
    <w:rsid w:val="00E23C16"/>
    <w:rsid w:val="00E4225E"/>
    <w:rsid w:val="00E52973"/>
    <w:rsid w:val="00E53E86"/>
    <w:rsid w:val="00E64A57"/>
    <w:rsid w:val="00E75E36"/>
    <w:rsid w:val="00E77A66"/>
    <w:rsid w:val="00EB5DF3"/>
    <w:rsid w:val="00EB7852"/>
    <w:rsid w:val="00EC3AD7"/>
    <w:rsid w:val="00ED71A2"/>
    <w:rsid w:val="00EF2483"/>
    <w:rsid w:val="00EF2E47"/>
    <w:rsid w:val="00EF50C6"/>
    <w:rsid w:val="00F17722"/>
    <w:rsid w:val="00F26776"/>
    <w:rsid w:val="00F45A47"/>
    <w:rsid w:val="00F46083"/>
    <w:rsid w:val="00F80A55"/>
    <w:rsid w:val="00F80DE9"/>
    <w:rsid w:val="00F865EE"/>
    <w:rsid w:val="00F972E2"/>
    <w:rsid w:val="00FA02E9"/>
    <w:rsid w:val="00FA4928"/>
    <w:rsid w:val="00FA647A"/>
    <w:rsid w:val="00FA7D05"/>
    <w:rsid w:val="00FB2B04"/>
    <w:rsid w:val="00FC488C"/>
    <w:rsid w:val="00FD76AC"/>
    <w:rsid w:val="00FD7BF5"/>
    <w:rsid w:val="00FE5C91"/>
    <w:rsid w:val="00FF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7160"/>
  <w15:chartTrackingRefBased/>
  <w15:docId w15:val="{248CA3AC-BDD3-FE43-99F9-F7FFF9EB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F5C"/>
    <w:pPr>
      <w:spacing w:after="160" w:line="259" w:lineRule="auto"/>
    </w:pPr>
    <w:rPr>
      <w:sz w:val="22"/>
      <w:szCs w:val="22"/>
    </w:rPr>
  </w:style>
  <w:style w:type="paragraph" w:styleId="Heading1">
    <w:name w:val="heading 1"/>
    <w:basedOn w:val="Heading2"/>
    <w:next w:val="Normal"/>
    <w:link w:val="Heading1Char"/>
    <w:uiPriority w:val="9"/>
    <w:qFormat/>
    <w:rsid w:val="00766E2C"/>
    <w:pPr>
      <w:outlineLvl w:val="0"/>
    </w:pPr>
    <w:rPr>
      <w:sz w:val="56"/>
      <w:szCs w:val="56"/>
    </w:rPr>
  </w:style>
  <w:style w:type="paragraph" w:styleId="Heading2">
    <w:name w:val="heading 2"/>
    <w:basedOn w:val="Normal"/>
    <w:next w:val="Normal"/>
    <w:link w:val="Heading2Char"/>
    <w:uiPriority w:val="9"/>
    <w:unhideWhenUsed/>
    <w:qFormat/>
    <w:rsid w:val="00766E2C"/>
    <w:pPr>
      <w:outlineLvl w:val="1"/>
    </w:pPr>
    <w:rPr>
      <w:rFonts w:ascii="Proxima Nova A Light" w:hAnsi="Proxima Nova A Light"/>
      <w:color w:val="0078BF"/>
      <w:sz w:val="48"/>
      <w:szCs w:val="48"/>
      <w:lang w:val="en-US" w:eastAsia="en-GB"/>
    </w:rPr>
  </w:style>
  <w:style w:type="paragraph" w:styleId="Heading3">
    <w:name w:val="heading 3"/>
    <w:basedOn w:val="Normal"/>
    <w:next w:val="Normal"/>
    <w:link w:val="Heading3Char"/>
    <w:uiPriority w:val="9"/>
    <w:unhideWhenUsed/>
    <w:qFormat/>
    <w:rsid w:val="00766E2C"/>
    <w:pPr>
      <w:outlineLvl w:val="2"/>
    </w:pPr>
    <w:rPr>
      <w:rFonts w:ascii="Proxima Nova A Medium" w:hAnsi="Proxima Nova A Medium"/>
      <w:color w:val="0078BF"/>
      <w:sz w:val="40"/>
      <w:szCs w:val="40"/>
      <w:lang w:val="en-US" w:eastAsia="en-GB"/>
    </w:rPr>
  </w:style>
  <w:style w:type="paragraph" w:styleId="Heading4">
    <w:name w:val="heading 4"/>
    <w:basedOn w:val="Normal"/>
    <w:next w:val="Normal"/>
    <w:link w:val="Heading4Char"/>
    <w:uiPriority w:val="9"/>
    <w:unhideWhenUsed/>
    <w:qFormat/>
    <w:rsid w:val="00766E2C"/>
    <w:pPr>
      <w:outlineLvl w:val="3"/>
    </w:pPr>
    <w:rPr>
      <w:rFonts w:ascii="Proxima Nova A Medium" w:hAnsi="Proxima Nova A Medium"/>
      <w:color w:val="0078BF"/>
      <w:sz w:val="32"/>
      <w:szCs w:val="32"/>
      <w:lang w:val="en-US" w:eastAsia="en-GB"/>
    </w:rPr>
  </w:style>
  <w:style w:type="paragraph" w:styleId="Heading5">
    <w:name w:val="heading 5"/>
    <w:basedOn w:val="Normal"/>
    <w:next w:val="Normal"/>
    <w:link w:val="Heading5Char"/>
    <w:uiPriority w:val="9"/>
    <w:unhideWhenUsed/>
    <w:qFormat/>
    <w:rsid w:val="00766E2C"/>
    <w:pPr>
      <w:outlineLvl w:val="4"/>
    </w:pPr>
    <w:rPr>
      <w:rFonts w:ascii="Proxima Nova A Medium" w:hAnsi="Proxima Nova A Medium"/>
      <w:color w:val="0078BF"/>
      <w:lang w:val="en-US" w:eastAsia="en-GB"/>
    </w:rPr>
  </w:style>
  <w:style w:type="paragraph" w:styleId="Heading6">
    <w:name w:val="heading 6"/>
    <w:basedOn w:val="Normal"/>
    <w:next w:val="Normal"/>
    <w:link w:val="Heading6Char"/>
    <w:uiPriority w:val="9"/>
    <w:unhideWhenUsed/>
    <w:qFormat/>
    <w:rsid w:val="00766E2C"/>
    <w:pPr>
      <w:outlineLvl w:val="5"/>
    </w:pPr>
    <w:rPr>
      <w:rFonts w:ascii="Proxima Nova A Medium" w:hAnsi="Proxima Nova A Medium"/>
      <w:color w:val="000000" w:themeColor="text1"/>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95E"/>
    <w:pPr>
      <w:tabs>
        <w:tab w:val="center" w:pos="4513"/>
        <w:tab w:val="right" w:pos="9026"/>
      </w:tabs>
    </w:pPr>
  </w:style>
  <w:style w:type="character" w:customStyle="1" w:styleId="HeaderChar">
    <w:name w:val="Header Char"/>
    <w:basedOn w:val="DefaultParagraphFont"/>
    <w:link w:val="Header"/>
    <w:uiPriority w:val="99"/>
    <w:rsid w:val="0003795E"/>
  </w:style>
  <w:style w:type="paragraph" w:styleId="Footer">
    <w:name w:val="footer"/>
    <w:basedOn w:val="Normal"/>
    <w:link w:val="FooterChar"/>
    <w:uiPriority w:val="99"/>
    <w:unhideWhenUsed/>
    <w:rsid w:val="0003795E"/>
    <w:pPr>
      <w:tabs>
        <w:tab w:val="center" w:pos="4513"/>
        <w:tab w:val="right" w:pos="9026"/>
      </w:tabs>
    </w:pPr>
  </w:style>
  <w:style w:type="character" w:customStyle="1" w:styleId="FooterChar">
    <w:name w:val="Footer Char"/>
    <w:basedOn w:val="DefaultParagraphFont"/>
    <w:link w:val="Footer"/>
    <w:uiPriority w:val="99"/>
    <w:rsid w:val="0003795E"/>
  </w:style>
  <w:style w:type="character" w:styleId="Hyperlink">
    <w:name w:val="Hyperlink"/>
    <w:basedOn w:val="DefaultParagraphFont"/>
    <w:uiPriority w:val="99"/>
    <w:unhideWhenUsed/>
    <w:rsid w:val="0003795E"/>
    <w:rPr>
      <w:color w:val="0563C1" w:themeColor="hyperlink"/>
      <w:u w:val="single"/>
    </w:rPr>
  </w:style>
  <w:style w:type="character" w:customStyle="1" w:styleId="Heading2Char">
    <w:name w:val="Heading 2 Char"/>
    <w:basedOn w:val="DefaultParagraphFont"/>
    <w:link w:val="Heading2"/>
    <w:uiPriority w:val="9"/>
    <w:rsid w:val="00766E2C"/>
    <w:rPr>
      <w:rFonts w:ascii="Proxima Nova A Light" w:hAnsi="Proxima Nova A Light"/>
      <w:color w:val="0078BF"/>
      <w:sz w:val="48"/>
      <w:szCs w:val="48"/>
      <w:lang w:val="en-US" w:eastAsia="en-GB"/>
    </w:rPr>
  </w:style>
  <w:style w:type="character" w:customStyle="1" w:styleId="Heading1Char">
    <w:name w:val="Heading 1 Char"/>
    <w:basedOn w:val="DefaultParagraphFont"/>
    <w:link w:val="Heading1"/>
    <w:uiPriority w:val="9"/>
    <w:rsid w:val="00766E2C"/>
    <w:rPr>
      <w:rFonts w:ascii="Proxima Nova A Light" w:eastAsiaTheme="majorEastAsia" w:hAnsi="Proxima Nova A Light" w:cstheme="majorBidi"/>
      <w:color w:val="0078BF"/>
      <w:sz w:val="56"/>
      <w:szCs w:val="56"/>
      <w:lang w:val="en-US" w:eastAsia="en-GB"/>
    </w:rPr>
  </w:style>
  <w:style w:type="character" w:customStyle="1" w:styleId="Heading3Char">
    <w:name w:val="Heading 3 Char"/>
    <w:basedOn w:val="DefaultParagraphFont"/>
    <w:link w:val="Heading3"/>
    <w:uiPriority w:val="9"/>
    <w:rsid w:val="00766E2C"/>
    <w:rPr>
      <w:rFonts w:ascii="Proxima Nova A Medium" w:hAnsi="Proxima Nova A Medium"/>
      <w:color w:val="0078BF"/>
      <w:sz w:val="40"/>
      <w:szCs w:val="40"/>
      <w:lang w:val="en-US" w:eastAsia="en-GB"/>
    </w:rPr>
  </w:style>
  <w:style w:type="character" w:customStyle="1" w:styleId="Heading4Char">
    <w:name w:val="Heading 4 Char"/>
    <w:basedOn w:val="DefaultParagraphFont"/>
    <w:link w:val="Heading4"/>
    <w:uiPriority w:val="9"/>
    <w:rsid w:val="00766E2C"/>
    <w:rPr>
      <w:rFonts w:ascii="Proxima Nova A Medium" w:hAnsi="Proxima Nova A Medium"/>
      <w:color w:val="0078BF"/>
      <w:sz w:val="32"/>
      <w:szCs w:val="32"/>
      <w:lang w:val="en-US" w:eastAsia="en-GB"/>
    </w:rPr>
  </w:style>
  <w:style w:type="character" w:customStyle="1" w:styleId="Heading5Char">
    <w:name w:val="Heading 5 Char"/>
    <w:basedOn w:val="DefaultParagraphFont"/>
    <w:link w:val="Heading5"/>
    <w:uiPriority w:val="9"/>
    <w:rsid w:val="00766E2C"/>
    <w:rPr>
      <w:rFonts w:ascii="Proxima Nova A Medium" w:hAnsi="Proxima Nova A Medium"/>
      <w:color w:val="0078BF"/>
      <w:lang w:val="en-US" w:eastAsia="en-GB"/>
    </w:rPr>
  </w:style>
  <w:style w:type="character" w:customStyle="1" w:styleId="Heading6Char">
    <w:name w:val="Heading 6 Char"/>
    <w:basedOn w:val="DefaultParagraphFont"/>
    <w:link w:val="Heading6"/>
    <w:uiPriority w:val="9"/>
    <w:rsid w:val="00766E2C"/>
    <w:rPr>
      <w:rFonts w:ascii="Proxima Nova A Medium" w:hAnsi="Proxima Nova A Medium"/>
      <w:color w:val="000000" w:themeColor="text1"/>
      <w:lang w:val="en-US" w:eastAsia="en-GB"/>
    </w:rPr>
  </w:style>
  <w:style w:type="paragraph" w:styleId="Title">
    <w:name w:val="Title"/>
    <w:basedOn w:val="Heading1"/>
    <w:next w:val="Normal"/>
    <w:link w:val="TitleChar"/>
    <w:uiPriority w:val="10"/>
    <w:qFormat/>
    <w:rsid w:val="00766E2C"/>
    <w:rPr>
      <w:sz w:val="76"/>
      <w:szCs w:val="76"/>
    </w:rPr>
  </w:style>
  <w:style w:type="character" w:customStyle="1" w:styleId="TitleChar">
    <w:name w:val="Title Char"/>
    <w:basedOn w:val="DefaultParagraphFont"/>
    <w:link w:val="Title"/>
    <w:uiPriority w:val="10"/>
    <w:rsid w:val="00766E2C"/>
    <w:rPr>
      <w:rFonts w:ascii="Proxima Nova A Light" w:hAnsi="Proxima Nova A Light"/>
      <w:color w:val="0078BF"/>
      <w:sz w:val="76"/>
      <w:szCs w:val="76"/>
      <w:lang w:val="en-US" w:eastAsia="en-GB"/>
    </w:rPr>
  </w:style>
  <w:style w:type="paragraph" w:styleId="Subtitle">
    <w:name w:val="Subtitle"/>
    <w:basedOn w:val="Normal"/>
    <w:next w:val="Normal"/>
    <w:link w:val="SubtitleChar"/>
    <w:uiPriority w:val="11"/>
    <w:qFormat/>
    <w:rsid w:val="00766E2C"/>
    <w:rPr>
      <w:rFonts w:ascii="Proxima Nova A Medium" w:hAnsi="Proxima Nova A Medium"/>
      <w:color w:val="A6A6A6" w:themeColor="background1" w:themeShade="A6"/>
      <w:sz w:val="40"/>
      <w:szCs w:val="40"/>
      <w:lang w:val="en-US" w:eastAsia="en-GB"/>
    </w:rPr>
  </w:style>
  <w:style w:type="character" w:customStyle="1" w:styleId="SubtitleChar">
    <w:name w:val="Subtitle Char"/>
    <w:basedOn w:val="DefaultParagraphFont"/>
    <w:link w:val="Subtitle"/>
    <w:uiPriority w:val="11"/>
    <w:rsid w:val="00766E2C"/>
    <w:rPr>
      <w:rFonts w:ascii="Proxima Nova A Medium" w:hAnsi="Proxima Nova A Medium"/>
      <w:color w:val="A6A6A6" w:themeColor="background1" w:themeShade="A6"/>
      <w:sz w:val="40"/>
      <w:szCs w:val="40"/>
      <w:lang w:val="en-US" w:eastAsia="en-GB"/>
    </w:rPr>
  </w:style>
  <w:style w:type="paragraph" w:customStyle="1" w:styleId="Bodycopy">
    <w:name w:val="Body copy"/>
    <w:basedOn w:val="Normal"/>
    <w:qFormat/>
    <w:rsid w:val="006D39F0"/>
    <w:pPr>
      <w:spacing w:after="120" w:line="336" w:lineRule="auto"/>
    </w:pPr>
    <w:rPr>
      <w:rFonts w:ascii="Proxima Nova A Light" w:hAnsi="Proxima Nova A Light"/>
    </w:rPr>
  </w:style>
  <w:style w:type="paragraph" w:styleId="ListParagraph">
    <w:name w:val="List Paragraph"/>
    <w:basedOn w:val="Normal"/>
    <w:uiPriority w:val="34"/>
    <w:qFormat/>
    <w:rsid w:val="006D39F0"/>
    <w:pPr>
      <w:ind w:left="720"/>
      <w:contextualSpacing/>
    </w:pPr>
  </w:style>
  <w:style w:type="paragraph" w:customStyle="1" w:styleId="Bulletpoints">
    <w:name w:val="Bullet points"/>
    <w:basedOn w:val="ListParagraph"/>
    <w:qFormat/>
    <w:rsid w:val="006D39F0"/>
    <w:pPr>
      <w:numPr>
        <w:numId w:val="1"/>
      </w:numPr>
      <w:spacing w:after="120" w:line="336" w:lineRule="auto"/>
    </w:pPr>
    <w:rPr>
      <w:rFonts w:ascii="Proxima Nova A Light" w:hAnsi="Proxima Nova A Light"/>
    </w:rPr>
  </w:style>
  <w:style w:type="paragraph" w:styleId="BalloonText">
    <w:name w:val="Balloon Text"/>
    <w:basedOn w:val="Normal"/>
    <w:link w:val="BalloonTextChar"/>
    <w:uiPriority w:val="99"/>
    <w:semiHidden/>
    <w:unhideWhenUsed/>
    <w:rsid w:val="006A22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22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23465">
      <w:bodyDiv w:val="1"/>
      <w:marLeft w:val="0"/>
      <w:marRight w:val="0"/>
      <w:marTop w:val="0"/>
      <w:marBottom w:val="0"/>
      <w:divBdr>
        <w:top w:val="none" w:sz="0" w:space="0" w:color="auto"/>
        <w:left w:val="none" w:sz="0" w:space="0" w:color="auto"/>
        <w:bottom w:val="none" w:sz="0" w:space="0" w:color="auto"/>
        <w:right w:val="none" w:sz="0" w:space="0" w:color="auto"/>
      </w:divBdr>
    </w:div>
    <w:div w:id="2144225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maps/place/London+SE16+4EE/@51.4963682,-0.0647212,17z/data=!3m1!4b1!4m5!3m4!1s0x4876033dadcb9de9:0x357fd882ebc1cea8!8m2!3d51.4963872!4d-0.0621636" TargetMode="External"/><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r>
              <a:rPr lang="en-GB" b="1">
                <a:solidFill>
                  <a:srgbClr val="0070C0"/>
                </a:solidFill>
              </a:rPr>
              <a:t>Full Retail</a:t>
            </a:r>
            <a:r>
              <a:rPr lang="en-GB" b="1" baseline="0">
                <a:solidFill>
                  <a:srgbClr val="0070C0"/>
                </a:solidFill>
              </a:rPr>
              <a:t> Market Performance as a % of Original cost New compared Against 2 Previous Years</a:t>
            </a:r>
            <a:endParaRPr lang="en-GB" b="1">
              <a:solidFill>
                <a:srgbClr val="0070C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0070C0"/>
              </a:solidFill>
              <a:latin typeface="+mn-lt"/>
              <a:ea typeface="+mn-ea"/>
              <a:cs typeface="+mn-cs"/>
            </a:defRPr>
          </a:pPr>
          <a:endParaRPr lang="en-US"/>
        </a:p>
      </c:txPr>
    </c:title>
    <c:autoTitleDeleted val="0"/>
    <c:plotArea>
      <c:layout/>
      <c:barChart>
        <c:barDir val="bar"/>
        <c:grouping val="clustered"/>
        <c:varyColors val="0"/>
        <c:ser>
          <c:idx val="0"/>
          <c:order val="0"/>
          <c:tx>
            <c:strRef>
              <c:f>'Market Overview'!$P$5</c:f>
              <c:strCache>
                <c:ptCount val="1"/>
                <c:pt idx="0">
                  <c:v>Sep-17</c:v>
                </c:pt>
              </c:strCache>
            </c:strRef>
          </c:tx>
          <c:spPr>
            <a:solidFill>
              <a:schemeClr val="accent1"/>
            </a:solidFill>
            <a:ln>
              <a:noFill/>
            </a:ln>
            <a:effectLst/>
          </c:spPr>
          <c:invertIfNegative val="0"/>
          <c:cat>
            <c:strRef>
              <c:f>'Market Overview'!$Q$4:$T$4</c:f>
              <c:strCache>
                <c:ptCount val="4"/>
                <c:pt idx="0">
                  <c:v>Ex Fleet - 36/60k</c:v>
                </c:pt>
                <c:pt idx="1">
                  <c:v>EX PCP - 36/36k</c:v>
                </c:pt>
                <c:pt idx="2">
                  <c:v>Ex PCP - 24/24k</c:v>
                </c:pt>
                <c:pt idx="3">
                  <c:v>Quick Turn - 12/12k</c:v>
                </c:pt>
              </c:strCache>
            </c:strRef>
          </c:cat>
          <c:val>
            <c:numRef>
              <c:f>'Market Overview'!$Q$5:$T$5</c:f>
              <c:numCache>
                <c:formatCode>0%</c:formatCode>
                <c:ptCount val="4"/>
                <c:pt idx="0">
                  <c:v>0.47</c:v>
                </c:pt>
                <c:pt idx="1">
                  <c:v>0.53</c:v>
                </c:pt>
                <c:pt idx="2">
                  <c:v>0.61</c:v>
                </c:pt>
                <c:pt idx="3">
                  <c:v>0.69</c:v>
                </c:pt>
              </c:numCache>
            </c:numRef>
          </c:val>
          <c:extLst>
            <c:ext xmlns:c16="http://schemas.microsoft.com/office/drawing/2014/chart" uri="{C3380CC4-5D6E-409C-BE32-E72D297353CC}">
              <c16:uniqueId val="{00000000-1940-4AAB-97B5-2C3229B32FBD}"/>
            </c:ext>
          </c:extLst>
        </c:ser>
        <c:ser>
          <c:idx val="1"/>
          <c:order val="1"/>
          <c:tx>
            <c:strRef>
              <c:f>'Market Overview'!$P$6</c:f>
              <c:strCache>
                <c:ptCount val="1"/>
                <c:pt idx="0">
                  <c:v>Sep-18</c:v>
                </c:pt>
              </c:strCache>
            </c:strRef>
          </c:tx>
          <c:spPr>
            <a:solidFill>
              <a:schemeClr val="accent2"/>
            </a:solidFill>
            <a:ln>
              <a:noFill/>
            </a:ln>
            <a:effectLst/>
          </c:spPr>
          <c:invertIfNegative val="0"/>
          <c:cat>
            <c:strRef>
              <c:f>'Market Overview'!$Q$4:$T$4</c:f>
              <c:strCache>
                <c:ptCount val="4"/>
                <c:pt idx="0">
                  <c:v>Ex Fleet - 36/60k</c:v>
                </c:pt>
                <c:pt idx="1">
                  <c:v>EX PCP - 36/36k</c:v>
                </c:pt>
                <c:pt idx="2">
                  <c:v>Ex PCP - 24/24k</c:v>
                </c:pt>
                <c:pt idx="3">
                  <c:v>Quick Turn - 12/12k</c:v>
                </c:pt>
              </c:strCache>
            </c:strRef>
          </c:cat>
          <c:val>
            <c:numRef>
              <c:f>'Market Overview'!$Q$6:$T$6</c:f>
              <c:numCache>
                <c:formatCode>0%</c:formatCode>
                <c:ptCount val="4"/>
                <c:pt idx="0">
                  <c:v>0.45</c:v>
                </c:pt>
                <c:pt idx="1">
                  <c:v>0.54</c:v>
                </c:pt>
                <c:pt idx="2">
                  <c:v>0.61</c:v>
                </c:pt>
                <c:pt idx="3">
                  <c:v>0.73</c:v>
                </c:pt>
              </c:numCache>
            </c:numRef>
          </c:val>
          <c:extLst>
            <c:ext xmlns:c16="http://schemas.microsoft.com/office/drawing/2014/chart" uri="{C3380CC4-5D6E-409C-BE32-E72D297353CC}">
              <c16:uniqueId val="{00000001-1940-4AAB-97B5-2C3229B32FBD}"/>
            </c:ext>
          </c:extLst>
        </c:ser>
        <c:ser>
          <c:idx val="2"/>
          <c:order val="2"/>
          <c:tx>
            <c:strRef>
              <c:f>'Market Overview'!$P$7</c:f>
              <c:strCache>
                <c:ptCount val="1"/>
                <c:pt idx="0">
                  <c:v>Sep-19</c:v>
                </c:pt>
              </c:strCache>
            </c:strRef>
          </c:tx>
          <c:spPr>
            <a:solidFill>
              <a:schemeClr val="accent3"/>
            </a:solidFill>
            <a:ln>
              <a:noFill/>
            </a:ln>
            <a:effectLst/>
          </c:spPr>
          <c:invertIfNegative val="0"/>
          <c:cat>
            <c:strRef>
              <c:f>'Market Overview'!$Q$4:$T$4</c:f>
              <c:strCache>
                <c:ptCount val="4"/>
                <c:pt idx="0">
                  <c:v>Ex Fleet - 36/60k</c:v>
                </c:pt>
                <c:pt idx="1">
                  <c:v>EX PCP - 36/36k</c:v>
                </c:pt>
                <c:pt idx="2">
                  <c:v>Ex PCP - 24/24k</c:v>
                </c:pt>
                <c:pt idx="3">
                  <c:v>Quick Turn - 12/12k</c:v>
                </c:pt>
              </c:strCache>
            </c:strRef>
          </c:cat>
          <c:val>
            <c:numRef>
              <c:f>'Market Overview'!$Q$7:$T$7</c:f>
              <c:numCache>
                <c:formatCode>0%</c:formatCode>
                <c:ptCount val="4"/>
                <c:pt idx="0">
                  <c:v>0.45</c:v>
                </c:pt>
                <c:pt idx="1">
                  <c:v>0.51</c:v>
                </c:pt>
                <c:pt idx="2">
                  <c:v>0.59</c:v>
                </c:pt>
                <c:pt idx="3">
                  <c:v>0.66</c:v>
                </c:pt>
              </c:numCache>
            </c:numRef>
          </c:val>
          <c:extLst>
            <c:ext xmlns:c16="http://schemas.microsoft.com/office/drawing/2014/chart" uri="{C3380CC4-5D6E-409C-BE32-E72D297353CC}">
              <c16:uniqueId val="{00000002-1940-4AAB-97B5-2C3229B32FBD}"/>
            </c:ext>
          </c:extLst>
        </c:ser>
        <c:dLbls>
          <c:showLegendKey val="0"/>
          <c:showVal val="0"/>
          <c:showCatName val="0"/>
          <c:showSerName val="0"/>
          <c:showPercent val="0"/>
          <c:showBubbleSize val="0"/>
        </c:dLbls>
        <c:gapWidth val="182"/>
        <c:axId val="827459744"/>
        <c:axId val="827456464"/>
      </c:barChart>
      <c:catAx>
        <c:axId val="827459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827456464"/>
        <c:crosses val="autoZero"/>
        <c:auto val="1"/>
        <c:lblAlgn val="ctr"/>
        <c:lblOffset val="100"/>
        <c:noMultiLvlLbl val="0"/>
      </c:catAx>
      <c:valAx>
        <c:axId val="8274564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82745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stretch>
        <a:fillRect/>
      </a:stretch>
    </a:blip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rgbClr val="0070C0"/>
                </a:solidFill>
              </a:rPr>
              <a:t>Sub 12</a:t>
            </a:r>
            <a:r>
              <a:rPr lang="en-GB" b="1" baseline="0">
                <a:solidFill>
                  <a:srgbClr val="0070C0"/>
                </a:solidFill>
              </a:rPr>
              <a:t> Month Old </a:t>
            </a:r>
            <a:r>
              <a:rPr lang="en-GB" b="1">
                <a:solidFill>
                  <a:srgbClr val="0070C0"/>
                </a:solidFill>
              </a:rPr>
              <a:t>Market Performance by Fuel Type as a % of Original Cost New</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'Electric and Hybrid '!$AZ$7</c:f>
              <c:strCache>
                <c:ptCount val="1"/>
                <c:pt idx="0">
                  <c:v>Diesel</c:v>
                </c:pt>
              </c:strCache>
            </c:strRef>
          </c:tx>
          <c:spPr>
            <a:ln w="28575" cap="rnd">
              <a:solidFill>
                <a:schemeClr val="accent1"/>
              </a:solidFill>
              <a:round/>
            </a:ln>
            <a:effectLst/>
          </c:spPr>
          <c:marker>
            <c:symbol val="none"/>
          </c:marker>
          <c:dLbls>
            <c:dLbl>
              <c:idx val="0"/>
              <c:layout>
                <c:manualLayout>
                  <c:x val="-5.2892561983471073E-2"/>
                  <c:y val="4.2704626334519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1A77-4872-9BD8-5833E662A1C2}"/>
                </c:ext>
              </c:extLst>
            </c:dLbl>
            <c:dLbl>
              <c:idx val="1"/>
              <c:delete val="1"/>
              <c:extLst>
                <c:ext xmlns:c15="http://schemas.microsoft.com/office/drawing/2012/chart" uri="{CE6537A1-D6FC-4f65-9D91-7224C49458BB}"/>
                <c:ext xmlns:c16="http://schemas.microsoft.com/office/drawing/2014/chart" uri="{C3380CC4-5D6E-409C-BE32-E72D297353CC}">
                  <c16:uniqueId val="{0000002B-1A77-4872-9BD8-5833E662A1C2}"/>
                </c:ext>
              </c:extLst>
            </c:dLbl>
            <c:dLbl>
              <c:idx val="2"/>
              <c:delete val="1"/>
              <c:extLst>
                <c:ext xmlns:c15="http://schemas.microsoft.com/office/drawing/2012/chart" uri="{CE6537A1-D6FC-4f65-9D91-7224C49458BB}"/>
                <c:ext xmlns:c16="http://schemas.microsoft.com/office/drawing/2014/chart" uri="{C3380CC4-5D6E-409C-BE32-E72D297353CC}">
                  <c16:uniqueId val="{0000002C-1A77-4872-9BD8-5833E662A1C2}"/>
                </c:ext>
              </c:extLst>
            </c:dLbl>
            <c:dLbl>
              <c:idx val="3"/>
              <c:delete val="1"/>
              <c:extLst>
                <c:ext xmlns:c15="http://schemas.microsoft.com/office/drawing/2012/chart" uri="{CE6537A1-D6FC-4f65-9D91-7224C49458BB}"/>
                <c:ext xmlns:c16="http://schemas.microsoft.com/office/drawing/2014/chart" uri="{C3380CC4-5D6E-409C-BE32-E72D297353CC}">
                  <c16:uniqueId val="{0000002D-1A77-4872-9BD8-5833E662A1C2}"/>
                </c:ext>
              </c:extLst>
            </c:dLbl>
            <c:dLbl>
              <c:idx val="4"/>
              <c:delete val="1"/>
              <c:extLst>
                <c:ext xmlns:c15="http://schemas.microsoft.com/office/drawing/2012/chart" uri="{CE6537A1-D6FC-4f65-9D91-7224C49458BB}"/>
                <c:ext xmlns:c16="http://schemas.microsoft.com/office/drawing/2014/chart" uri="{C3380CC4-5D6E-409C-BE32-E72D297353CC}">
                  <c16:uniqueId val="{0000002E-1A77-4872-9BD8-5833E662A1C2}"/>
                </c:ext>
              </c:extLst>
            </c:dLbl>
            <c:dLbl>
              <c:idx val="5"/>
              <c:delete val="1"/>
              <c:extLst>
                <c:ext xmlns:c15="http://schemas.microsoft.com/office/drawing/2012/chart" uri="{CE6537A1-D6FC-4f65-9D91-7224C49458BB}"/>
                <c:ext xmlns:c16="http://schemas.microsoft.com/office/drawing/2014/chart" uri="{C3380CC4-5D6E-409C-BE32-E72D297353CC}">
                  <c16:uniqueId val="{0000002F-1A77-4872-9BD8-5833E662A1C2}"/>
                </c:ext>
              </c:extLst>
            </c:dLbl>
            <c:dLbl>
              <c:idx val="6"/>
              <c:delete val="1"/>
              <c:extLst>
                <c:ext xmlns:c15="http://schemas.microsoft.com/office/drawing/2012/chart" uri="{CE6537A1-D6FC-4f65-9D91-7224C49458BB}"/>
                <c:ext xmlns:c16="http://schemas.microsoft.com/office/drawing/2014/chart" uri="{C3380CC4-5D6E-409C-BE32-E72D297353CC}">
                  <c16:uniqueId val="{00000030-1A77-4872-9BD8-5833E662A1C2}"/>
                </c:ext>
              </c:extLst>
            </c:dLbl>
            <c:dLbl>
              <c:idx val="7"/>
              <c:delete val="1"/>
              <c:extLst>
                <c:ext xmlns:c15="http://schemas.microsoft.com/office/drawing/2012/chart" uri="{CE6537A1-D6FC-4f65-9D91-7224C49458BB}"/>
                <c:ext xmlns:c16="http://schemas.microsoft.com/office/drawing/2014/chart" uri="{C3380CC4-5D6E-409C-BE32-E72D297353CC}">
                  <c16:uniqueId val="{00000031-1A77-4872-9BD8-5833E662A1C2}"/>
                </c:ext>
              </c:extLst>
            </c:dLbl>
            <c:dLbl>
              <c:idx val="8"/>
              <c:delete val="1"/>
              <c:extLst>
                <c:ext xmlns:c15="http://schemas.microsoft.com/office/drawing/2012/chart" uri="{CE6537A1-D6FC-4f65-9D91-7224C49458BB}"/>
                <c:ext xmlns:c16="http://schemas.microsoft.com/office/drawing/2014/chart" uri="{C3380CC4-5D6E-409C-BE32-E72D297353CC}">
                  <c16:uniqueId val="{00000032-1A77-4872-9BD8-5833E662A1C2}"/>
                </c:ext>
              </c:extLst>
            </c:dLbl>
            <c:dLbl>
              <c:idx val="9"/>
              <c:delete val="1"/>
              <c:extLst>
                <c:ext xmlns:c15="http://schemas.microsoft.com/office/drawing/2012/chart" uri="{CE6537A1-D6FC-4f65-9D91-7224C49458BB}"/>
                <c:ext xmlns:c16="http://schemas.microsoft.com/office/drawing/2014/chart" uri="{C3380CC4-5D6E-409C-BE32-E72D297353CC}">
                  <c16:uniqueId val="{00000033-1A77-4872-9BD8-5833E662A1C2}"/>
                </c:ext>
              </c:extLst>
            </c:dLbl>
            <c:dLbl>
              <c:idx val="10"/>
              <c:delete val="1"/>
              <c:extLst>
                <c:ext xmlns:c15="http://schemas.microsoft.com/office/drawing/2012/chart" uri="{CE6537A1-D6FC-4f65-9D91-7224C49458BB}"/>
                <c:ext xmlns:c16="http://schemas.microsoft.com/office/drawing/2014/chart" uri="{C3380CC4-5D6E-409C-BE32-E72D297353CC}">
                  <c16:uniqueId val="{00000034-1A77-4872-9BD8-5833E662A1C2}"/>
                </c:ext>
              </c:extLst>
            </c:dLbl>
            <c:dLbl>
              <c:idx val="11"/>
              <c:delete val="1"/>
              <c:extLst>
                <c:ext xmlns:c15="http://schemas.microsoft.com/office/drawing/2012/chart" uri="{CE6537A1-D6FC-4f65-9D91-7224C49458BB}"/>
                <c:ext xmlns:c16="http://schemas.microsoft.com/office/drawing/2014/chart" uri="{C3380CC4-5D6E-409C-BE32-E72D297353CC}">
                  <c16:uniqueId val="{00000035-1A77-4872-9BD8-5833E662A1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'Electric and Hybrid '!$AY$8:$AY$20</c:f>
              <c:numCache>
                <c:formatCode>mmm\-yy</c:formatCode>
                <c:ptCount val="13"/>
                <c:pt idx="0">
                  <c:v>43344</c:v>
                </c:pt>
                <c:pt idx="1">
                  <c:v>43374</c:v>
                </c:pt>
                <c:pt idx="2">
                  <c:v>43405</c:v>
                </c:pt>
                <c:pt idx="3">
                  <c:v>43435</c:v>
                </c:pt>
                <c:pt idx="4">
                  <c:v>43466</c:v>
                </c:pt>
                <c:pt idx="5">
                  <c:v>43497</c:v>
                </c:pt>
                <c:pt idx="6">
                  <c:v>43525</c:v>
                </c:pt>
                <c:pt idx="7">
                  <c:v>43556</c:v>
                </c:pt>
                <c:pt idx="8">
                  <c:v>43586</c:v>
                </c:pt>
                <c:pt idx="9">
                  <c:v>43617</c:v>
                </c:pt>
                <c:pt idx="10">
                  <c:v>43647</c:v>
                </c:pt>
                <c:pt idx="11">
                  <c:v>43678</c:v>
                </c:pt>
                <c:pt idx="12">
                  <c:v>43709</c:v>
                </c:pt>
              </c:numCache>
            </c:numRef>
          </c:cat>
          <c:val>
            <c:numRef>
              <c:f>'Electric and Hybrid '!$AZ$8:$AZ$20</c:f>
              <c:numCache>
                <c:formatCode>0%</c:formatCode>
                <c:ptCount val="13"/>
                <c:pt idx="0">
                  <c:v>0.71</c:v>
                </c:pt>
                <c:pt idx="1">
                  <c:v>0.71</c:v>
                </c:pt>
                <c:pt idx="2">
                  <c:v>0.7</c:v>
                </c:pt>
                <c:pt idx="3">
                  <c:v>0.7</c:v>
                </c:pt>
                <c:pt idx="4">
                  <c:v>0.69</c:v>
                </c:pt>
                <c:pt idx="5">
                  <c:v>0.7</c:v>
                </c:pt>
                <c:pt idx="6">
                  <c:v>0.69608999999999999</c:v>
                </c:pt>
                <c:pt idx="7">
                  <c:v>0.70720000000000005</c:v>
                </c:pt>
                <c:pt idx="8">
                  <c:v>0.69647400000000004</c:v>
                </c:pt>
                <c:pt idx="9">
                  <c:v>0.69699999999999995</c:v>
                </c:pt>
                <c:pt idx="10">
                  <c:v>0.69372781901432701</c:v>
                </c:pt>
                <c:pt idx="11">
                  <c:v>0.68941874450707297</c:v>
                </c:pt>
                <c:pt idx="12">
                  <c:v>0.69427953246412799</c:v>
                </c:pt>
              </c:numCache>
            </c:numRef>
          </c:val>
          <c:smooth val="0"/>
          <c:extLst>
            <c:ext xmlns:c16="http://schemas.microsoft.com/office/drawing/2014/chart" uri="{C3380CC4-5D6E-409C-BE32-E72D297353CC}">
              <c16:uniqueId val="{00000000-1A77-4872-9BD8-5833E662A1C2}"/>
            </c:ext>
          </c:extLst>
        </c:ser>
        <c:ser>
          <c:idx val="1"/>
          <c:order val="1"/>
          <c:tx>
            <c:strRef>
              <c:f>'Electric and Hybrid '!$BA$7</c:f>
              <c:strCache>
                <c:ptCount val="1"/>
                <c:pt idx="0">
                  <c:v>Petrol</c:v>
                </c:pt>
              </c:strCache>
            </c:strRef>
          </c:tx>
          <c:spPr>
            <a:ln w="28575" cap="rnd">
              <a:solidFill>
                <a:schemeClr val="accent2"/>
              </a:solidFill>
              <a:round/>
            </a:ln>
            <a:effectLst/>
          </c:spPr>
          <c:marker>
            <c:symbol val="none"/>
          </c:marker>
          <c:dLbls>
            <c:dLbl>
              <c:idx val="0"/>
              <c:layout>
                <c:manualLayout>
                  <c:x val="-5.2892561983471073E-2"/>
                  <c:y val="3.795966785290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A77-4872-9BD8-5833E662A1C2}"/>
                </c:ext>
              </c:extLst>
            </c:dLbl>
            <c:dLbl>
              <c:idx val="1"/>
              <c:delete val="1"/>
              <c:extLst>
                <c:ext xmlns:c15="http://schemas.microsoft.com/office/drawing/2012/chart" uri="{CE6537A1-D6FC-4f65-9D91-7224C49458BB}"/>
                <c:ext xmlns:c16="http://schemas.microsoft.com/office/drawing/2014/chart" uri="{C3380CC4-5D6E-409C-BE32-E72D297353CC}">
                  <c16:uniqueId val="{00000029-1A77-4872-9BD8-5833E662A1C2}"/>
                </c:ext>
              </c:extLst>
            </c:dLbl>
            <c:dLbl>
              <c:idx val="2"/>
              <c:delete val="1"/>
              <c:extLst>
                <c:ext xmlns:c15="http://schemas.microsoft.com/office/drawing/2012/chart" uri="{CE6537A1-D6FC-4f65-9D91-7224C49458BB}"/>
                <c:ext xmlns:c16="http://schemas.microsoft.com/office/drawing/2014/chart" uri="{C3380CC4-5D6E-409C-BE32-E72D297353CC}">
                  <c16:uniqueId val="{00000028-1A77-4872-9BD8-5833E662A1C2}"/>
                </c:ext>
              </c:extLst>
            </c:dLbl>
            <c:dLbl>
              <c:idx val="3"/>
              <c:delete val="1"/>
              <c:extLst>
                <c:ext xmlns:c15="http://schemas.microsoft.com/office/drawing/2012/chart" uri="{CE6537A1-D6FC-4f65-9D91-7224C49458BB}"/>
                <c:ext xmlns:c16="http://schemas.microsoft.com/office/drawing/2014/chart" uri="{C3380CC4-5D6E-409C-BE32-E72D297353CC}">
                  <c16:uniqueId val="{00000027-1A77-4872-9BD8-5833E662A1C2}"/>
                </c:ext>
              </c:extLst>
            </c:dLbl>
            <c:dLbl>
              <c:idx val="4"/>
              <c:delete val="1"/>
              <c:extLst>
                <c:ext xmlns:c15="http://schemas.microsoft.com/office/drawing/2012/chart" uri="{CE6537A1-D6FC-4f65-9D91-7224C49458BB}"/>
                <c:ext xmlns:c16="http://schemas.microsoft.com/office/drawing/2014/chart" uri="{C3380CC4-5D6E-409C-BE32-E72D297353CC}">
                  <c16:uniqueId val="{00000026-1A77-4872-9BD8-5833E662A1C2}"/>
                </c:ext>
              </c:extLst>
            </c:dLbl>
            <c:dLbl>
              <c:idx val="5"/>
              <c:delete val="1"/>
              <c:extLst>
                <c:ext xmlns:c15="http://schemas.microsoft.com/office/drawing/2012/chart" uri="{CE6537A1-D6FC-4f65-9D91-7224C49458BB}"/>
                <c:ext xmlns:c16="http://schemas.microsoft.com/office/drawing/2014/chart" uri="{C3380CC4-5D6E-409C-BE32-E72D297353CC}">
                  <c16:uniqueId val="{00000025-1A77-4872-9BD8-5833E662A1C2}"/>
                </c:ext>
              </c:extLst>
            </c:dLbl>
            <c:dLbl>
              <c:idx val="6"/>
              <c:delete val="1"/>
              <c:extLst>
                <c:ext xmlns:c15="http://schemas.microsoft.com/office/drawing/2012/chart" uri="{CE6537A1-D6FC-4f65-9D91-7224C49458BB}"/>
                <c:ext xmlns:c16="http://schemas.microsoft.com/office/drawing/2014/chart" uri="{C3380CC4-5D6E-409C-BE32-E72D297353CC}">
                  <c16:uniqueId val="{00000024-1A77-4872-9BD8-5833E662A1C2}"/>
                </c:ext>
              </c:extLst>
            </c:dLbl>
            <c:dLbl>
              <c:idx val="7"/>
              <c:delete val="1"/>
              <c:extLst>
                <c:ext xmlns:c15="http://schemas.microsoft.com/office/drawing/2012/chart" uri="{CE6537A1-D6FC-4f65-9D91-7224C49458BB}"/>
                <c:ext xmlns:c16="http://schemas.microsoft.com/office/drawing/2014/chart" uri="{C3380CC4-5D6E-409C-BE32-E72D297353CC}">
                  <c16:uniqueId val="{00000023-1A77-4872-9BD8-5833E662A1C2}"/>
                </c:ext>
              </c:extLst>
            </c:dLbl>
            <c:dLbl>
              <c:idx val="8"/>
              <c:delete val="1"/>
              <c:extLst>
                <c:ext xmlns:c15="http://schemas.microsoft.com/office/drawing/2012/chart" uri="{CE6537A1-D6FC-4f65-9D91-7224C49458BB}"/>
                <c:ext xmlns:c16="http://schemas.microsoft.com/office/drawing/2014/chart" uri="{C3380CC4-5D6E-409C-BE32-E72D297353CC}">
                  <c16:uniqueId val="{00000022-1A77-4872-9BD8-5833E662A1C2}"/>
                </c:ext>
              </c:extLst>
            </c:dLbl>
            <c:dLbl>
              <c:idx val="9"/>
              <c:delete val="1"/>
              <c:extLst>
                <c:ext xmlns:c15="http://schemas.microsoft.com/office/drawing/2012/chart" uri="{CE6537A1-D6FC-4f65-9D91-7224C49458BB}"/>
                <c:ext xmlns:c16="http://schemas.microsoft.com/office/drawing/2014/chart" uri="{C3380CC4-5D6E-409C-BE32-E72D297353CC}">
                  <c16:uniqueId val="{00000021-1A77-4872-9BD8-5833E662A1C2}"/>
                </c:ext>
              </c:extLst>
            </c:dLbl>
            <c:dLbl>
              <c:idx val="10"/>
              <c:delete val="1"/>
              <c:extLst>
                <c:ext xmlns:c15="http://schemas.microsoft.com/office/drawing/2012/chart" uri="{CE6537A1-D6FC-4f65-9D91-7224C49458BB}"/>
                <c:ext xmlns:c16="http://schemas.microsoft.com/office/drawing/2014/chart" uri="{C3380CC4-5D6E-409C-BE32-E72D297353CC}">
                  <c16:uniqueId val="{00000020-1A77-4872-9BD8-5833E662A1C2}"/>
                </c:ext>
              </c:extLst>
            </c:dLbl>
            <c:dLbl>
              <c:idx val="11"/>
              <c:delete val="1"/>
              <c:extLst>
                <c:ext xmlns:c15="http://schemas.microsoft.com/office/drawing/2012/chart" uri="{CE6537A1-D6FC-4f65-9D91-7224C49458BB}"/>
                <c:ext xmlns:c16="http://schemas.microsoft.com/office/drawing/2014/chart" uri="{C3380CC4-5D6E-409C-BE32-E72D297353CC}">
                  <c16:uniqueId val="{0000001F-1A77-4872-9BD8-5833E662A1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'Electric and Hybrid '!$AY$8:$AY$20</c:f>
              <c:numCache>
                <c:formatCode>mmm\-yy</c:formatCode>
                <c:ptCount val="13"/>
                <c:pt idx="0">
                  <c:v>43344</c:v>
                </c:pt>
                <c:pt idx="1">
                  <c:v>43374</c:v>
                </c:pt>
                <c:pt idx="2">
                  <c:v>43405</c:v>
                </c:pt>
                <c:pt idx="3">
                  <c:v>43435</c:v>
                </c:pt>
                <c:pt idx="4">
                  <c:v>43466</c:v>
                </c:pt>
                <c:pt idx="5">
                  <c:v>43497</c:v>
                </c:pt>
                <c:pt idx="6">
                  <c:v>43525</c:v>
                </c:pt>
                <c:pt idx="7">
                  <c:v>43556</c:v>
                </c:pt>
                <c:pt idx="8">
                  <c:v>43586</c:v>
                </c:pt>
                <c:pt idx="9">
                  <c:v>43617</c:v>
                </c:pt>
                <c:pt idx="10">
                  <c:v>43647</c:v>
                </c:pt>
                <c:pt idx="11">
                  <c:v>43678</c:v>
                </c:pt>
                <c:pt idx="12">
                  <c:v>43709</c:v>
                </c:pt>
              </c:numCache>
            </c:numRef>
          </c:cat>
          <c:val>
            <c:numRef>
              <c:f>'Electric and Hybrid '!$BA$8:$BA$20</c:f>
              <c:numCache>
                <c:formatCode>0%</c:formatCode>
                <c:ptCount val="13"/>
                <c:pt idx="0">
                  <c:v>0.76</c:v>
                </c:pt>
                <c:pt idx="1">
                  <c:v>0.76</c:v>
                </c:pt>
                <c:pt idx="2">
                  <c:v>0.74</c:v>
                </c:pt>
                <c:pt idx="3">
                  <c:v>0.73</c:v>
                </c:pt>
                <c:pt idx="4">
                  <c:v>0.73</c:v>
                </c:pt>
                <c:pt idx="5">
                  <c:v>0.72</c:v>
                </c:pt>
                <c:pt idx="6">
                  <c:v>0.72151600000000005</c:v>
                </c:pt>
                <c:pt idx="7">
                  <c:v>0.73294000000000004</c:v>
                </c:pt>
                <c:pt idx="8">
                  <c:v>0.72865800000000003</c:v>
                </c:pt>
                <c:pt idx="9">
                  <c:v>0.72447899999999998</c:v>
                </c:pt>
                <c:pt idx="10">
                  <c:v>0.69648199931005195</c:v>
                </c:pt>
                <c:pt idx="11">
                  <c:v>0.714265080369612</c:v>
                </c:pt>
                <c:pt idx="12">
                  <c:v>0.61897515690468297</c:v>
                </c:pt>
              </c:numCache>
            </c:numRef>
          </c:val>
          <c:smooth val="0"/>
          <c:extLst>
            <c:ext xmlns:c16="http://schemas.microsoft.com/office/drawing/2014/chart" uri="{C3380CC4-5D6E-409C-BE32-E72D297353CC}">
              <c16:uniqueId val="{00000001-1A77-4872-9BD8-5833E662A1C2}"/>
            </c:ext>
          </c:extLst>
        </c:ser>
        <c:ser>
          <c:idx val="2"/>
          <c:order val="2"/>
          <c:tx>
            <c:strRef>
              <c:f>'Electric and Hybrid '!$BB$7</c:f>
              <c:strCache>
                <c:ptCount val="1"/>
                <c:pt idx="0">
                  <c:v>BEV</c:v>
                </c:pt>
              </c:strCache>
            </c:strRef>
          </c:tx>
          <c:spPr>
            <a:ln w="28575" cap="rnd">
              <a:solidFill>
                <a:schemeClr val="accent3"/>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8-1A77-4872-9BD8-5833E662A1C2}"/>
                </c:ext>
              </c:extLst>
            </c:dLbl>
            <c:dLbl>
              <c:idx val="2"/>
              <c:delete val="1"/>
              <c:extLst>
                <c:ext xmlns:c15="http://schemas.microsoft.com/office/drawing/2012/chart" uri="{CE6537A1-D6FC-4f65-9D91-7224C49458BB}"/>
                <c:ext xmlns:c16="http://schemas.microsoft.com/office/drawing/2014/chart" uri="{C3380CC4-5D6E-409C-BE32-E72D297353CC}">
                  <c16:uniqueId val="{00000009-1A77-4872-9BD8-5833E662A1C2}"/>
                </c:ext>
              </c:extLst>
            </c:dLbl>
            <c:dLbl>
              <c:idx val="3"/>
              <c:delete val="1"/>
              <c:extLst>
                <c:ext xmlns:c15="http://schemas.microsoft.com/office/drawing/2012/chart" uri="{CE6537A1-D6FC-4f65-9D91-7224C49458BB}"/>
                <c:ext xmlns:c16="http://schemas.microsoft.com/office/drawing/2014/chart" uri="{C3380CC4-5D6E-409C-BE32-E72D297353CC}">
                  <c16:uniqueId val="{0000000A-1A77-4872-9BD8-5833E662A1C2}"/>
                </c:ext>
              </c:extLst>
            </c:dLbl>
            <c:dLbl>
              <c:idx val="4"/>
              <c:delete val="1"/>
              <c:extLst>
                <c:ext xmlns:c15="http://schemas.microsoft.com/office/drawing/2012/chart" uri="{CE6537A1-D6FC-4f65-9D91-7224C49458BB}"/>
                <c:ext xmlns:c16="http://schemas.microsoft.com/office/drawing/2014/chart" uri="{C3380CC4-5D6E-409C-BE32-E72D297353CC}">
                  <c16:uniqueId val="{0000000B-1A77-4872-9BD8-5833E662A1C2}"/>
                </c:ext>
              </c:extLst>
            </c:dLbl>
            <c:dLbl>
              <c:idx val="5"/>
              <c:delete val="1"/>
              <c:extLst>
                <c:ext xmlns:c15="http://schemas.microsoft.com/office/drawing/2012/chart" uri="{CE6537A1-D6FC-4f65-9D91-7224C49458BB}"/>
                <c:ext xmlns:c16="http://schemas.microsoft.com/office/drawing/2014/chart" uri="{C3380CC4-5D6E-409C-BE32-E72D297353CC}">
                  <c16:uniqueId val="{0000000C-1A77-4872-9BD8-5833E662A1C2}"/>
                </c:ext>
              </c:extLst>
            </c:dLbl>
            <c:dLbl>
              <c:idx val="6"/>
              <c:delete val="1"/>
              <c:extLst>
                <c:ext xmlns:c15="http://schemas.microsoft.com/office/drawing/2012/chart" uri="{CE6537A1-D6FC-4f65-9D91-7224C49458BB}"/>
                <c:ext xmlns:c16="http://schemas.microsoft.com/office/drawing/2014/chart" uri="{C3380CC4-5D6E-409C-BE32-E72D297353CC}">
                  <c16:uniqueId val="{0000000D-1A77-4872-9BD8-5833E662A1C2}"/>
                </c:ext>
              </c:extLst>
            </c:dLbl>
            <c:dLbl>
              <c:idx val="7"/>
              <c:delete val="1"/>
              <c:extLst>
                <c:ext xmlns:c15="http://schemas.microsoft.com/office/drawing/2012/chart" uri="{CE6537A1-D6FC-4f65-9D91-7224C49458BB}"/>
                <c:ext xmlns:c16="http://schemas.microsoft.com/office/drawing/2014/chart" uri="{C3380CC4-5D6E-409C-BE32-E72D297353CC}">
                  <c16:uniqueId val="{0000000E-1A77-4872-9BD8-5833E662A1C2}"/>
                </c:ext>
              </c:extLst>
            </c:dLbl>
            <c:dLbl>
              <c:idx val="8"/>
              <c:delete val="1"/>
              <c:extLst>
                <c:ext xmlns:c15="http://schemas.microsoft.com/office/drawing/2012/chart" uri="{CE6537A1-D6FC-4f65-9D91-7224C49458BB}"/>
                <c:ext xmlns:c16="http://schemas.microsoft.com/office/drawing/2014/chart" uri="{C3380CC4-5D6E-409C-BE32-E72D297353CC}">
                  <c16:uniqueId val="{0000000F-1A77-4872-9BD8-5833E662A1C2}"/>
                </c:ext>
              </c:extLst>
            </c:dLbl>
            <c:dLbl>
              <c:idx val="9"/>
              <c:delete val="1"/>
              <c:extLst>
                <c:ext xmlns:c15="http://schemas.microsoft.com/office/drawing/2012/chart" uri="{CE6537A1-D6FC-4f65-9D91-7224C49458BB}"/>
                <c:ext xmlns:c16="http://schemas.microsoft.com/office/drawing/2014/chart" uri="{C3380CC4-5D6E-409C-BE32-E72D297353CC}">
                  <c16:uniqueId val="{00000010-1A77-4872-9BD8-5833E662A1C2}"/>
                </c:ext>
              </c:extLst>
            </c:dLbl>
            <c:dLbl>
              <c:idx val="10"/>
              <c:delete val="1"/>
              <c:extLst>
                <c:ext xmlns:c15="http://schemas.microsoft.com/office/drawing/2012/chart" uri="{CE6537A1-D6FC-4f65-9D91-7224C49458BB}"/>
                <c:ext xmlns:c16="http://schemas.microsoft.com/office/drawing/2014/chart" uri="{C3380CC4-5D6E-409C-BE32-E72D297353CC}">
                  <c16:uniqueId val="{00000011-1A77-4872-9BD8-5833E662A1C2}"/>
                </c:ext>
              </c:extLst>
            </c:dLbl>
            <c:dLbl>
              <c:idx val="11"/>
              <c:delete val="1"/>
              <c:extLst>
                <c:ext xmlns:c15="http://schemas.microsoft.com/office/drawing/2012/chart" uri="{CE6537A1-D6FC-4f65-9D91-7224C49458BB}"/>
                <c:ext xmlns:c16="http://schemas.microsoft.com/office/drawing/2014/chart" uri="{C3380CC4-5D6E-409C-BE32-E72D297353CC}">
                  <c16:uniqueId val="{00000012-1A77-4872-9BD8-5833E662A1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3"/>
                </a:solidFill>
                <a:prstDash val="sysDot"/>
              </a:ln>
              <a:effectLst/>
            </c:spPr>
            <c:trendlineType val="linear"/>
            <c:dispRSqr val="0"/>
            <c:dispEq val="0"/>
          </c:trendline>
          <c:cat>
            <c:numRef>
              <c:f>'Electric and Hybrid '!$AY$8:$AY$20</c:f>
              <c:numCache>
                <c:formatCode>mmm\-yy</c:formatCode>
                <c:ptCount val="13"/>
                <c:pt idx="0">
                  <c:v>43344</c:v>
                </c:pt>
                <c:pt idx="1">
                  <c:v>43374</c:v>
                </c:pt>
                <c:pt idx="2">
                  <c:v>43405</c:v>
                </c:pt>
                <c:pt idx="3">
                  <c:v>43435</c:v>
                </c:pt>
                <c:pt idx="4">
                  <c:v>43466</c:v>
                </c:pt>
                <c:pt idx="5">
                  <c:v>43497</c:v>
                </c:pt>
                <c:pt idx="6">
                  <c:v>43525</c:v>
                </c:pt>
                <c:pt idx="7">
                  <c:v>43556</c:v>
                </c:pt>
                <c:pt idx="8">
                  <c:v>43586</c:v>
                </c:pt>
                <c:pt idx="9">
                  <c:v>43617</c:v>
                </c:pt>
                <c:pt idx="10">
                  <c:v>43647</c:v>
                </c:pt>
                <c:pt idx="11">
                  <c:v>43678</c:v>
                </c:pt>
                <c:pt idx="12">
                  <c:v>43709</c:v>
                </c:pt>
              </c:numCache>
            </c:numRef>
          </c:cat>
          <c:val>
            <c:numRef>
              <c:f>'Electric and Hybrid '!$BB$8:$BB$20</c:f>
              <c:numCache>
                <c:formatCode>0%</c:formatCode>
                <c:ptCount val="13"/>
                <c:pt idx="0">
                  <c:v>0.79193800000000003</c:v>
                </c:pt>
                <c:pt idx="1">
                  <c:v>0.72583600000000004</c:v>
                </c:pt>
                <c:pt idx="2">
                  <c:v>0.84969600000000001</c:v>
                </c:pt>
                <c:pt idx="3">
                  <c:v>0.74742200000000003</c:v>
                </c:pt>
                <c:pt idx="4">
                  <c:v>0.77436099999999997</c:v>
                </c:pt>
                <c:pt idx="5">
                  <c:v>0.78680799999999995</c:v>
                </c:pt>
                <c:pt idx="6">
                  <c:v>0.81229899999999999</c:v>
                </c:pt>
                <c:pt idx="7">
                  <c:v>0.765567</c:v>
                </c:pt>
                <c:pt idx="8">
                  <c:v>0.781748</c:v>
                </c:pt>
                <c:pt idx="9">
                  <c:v>0.81589999999999996</c:v>
                </c:pt>
                <c:pt idx="10">
                  <c:v>0.82887527324037302</c:v>
                </c:pt>
                <c:pt idx="11">
                  <c:v>0.78146050489834296</c:v>
                </c:pt>
                <c:pt idx="12">
                  <c:v>0.80273726681441704</c:v>
                </c:pt>
              </c:numCache>
            </c:numRef>
          </c:val>
          <c:smooth val="0"/>
          <c:extLst>
            <c:ext xmlns:c16="http://schemas.microsoft.com/office/drawing/2014/chart" uri="{C3380CC4-5D6E-409C-BE32-E72D297353CC}">
              <c16:uniqueId val="{00000002-1A77-4872-9BD8-5833E662A1C2}"/>
            </c:ext>
          </c:extLst>
        </c:ser>
        <c:ser>
          <c:idx val="3"/>
          <c:order val="3"/>
          <c:tx>
            <c:strRef>
              <c:f>'Electric and Hybrid '!$BC$7</c:f>
              <c:strCache>
                <c:ptCount val="1"/>
                <c:pt idx="0">
                  <c:v>Hybrid</c:v>
                </c:pt>
              </c:strCache>
            </c:strRef>
          </c:tx>
          <c:spPr>
            <a:ln w="28575" cap="rnd">
              <a:solidFill>
                <a:schemeClr val="accent4"/>
              </a:solidFill>
              <a:round/>
            </a:ln>
            <a:effectLst/>
          </c:spPr>
          <c:marker>
            <c:symbol val="none"/>
          </c:marker>
          <c:dLbls>
            <c:dLbl>
              <c:idx val="0"/>
              <c:layout>
                <c:manualLayout>
                  <c:x val="-5.9504132231404966E-2"/>
                  <c:y val="-2.8469750889679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A77-4872-9BD8-5833E662A1C2}"/>
                </c:ext>
              </c:extLst>
            </c:dLbl>
            <c:dLbl>
              <c:idx val="1"/>
              <c:delete val="1"/>
              <c:extLst>
                <c:ext xmlns:c15="http://schemas.microsoft.com/office/drawing/2012/chart" uri="{CE6537A1-D6FC-4f65-9D91-7224C49458BB}"/>
                <c:ext xmlns:c16="http://schemas.microsoft.com/office/drawing/2014/chart" uri="{C3380CC4-5D6E-409C-BE32-E72D297353CC}">
                  <c16:uniqueId val="{00000013-1A77-4872-9BD8-5833E662A1C2}"/>
                </c:ext>
              </c:extLst>
            </c:dLbl>
            <c:dLbl>
              <c:idx val="2"/>
              <c:delete val="1"/>
              <c:extLst>
                <c:ext xmlns:c15="http://schemas.microsoft.com/office/drawing/2012/chart" uri="{CE6537A1-D6FC-4f65-9D91-7224C49458BB}"/>
                <c:ext xmlns:c16="http://schemas.microsoft.com/office/drawing/2014/chart" uri="{C3380CC4-5D6E-409C-BE32-E72D297353CC}">
                  <c16:uniqueId val="{00000014-1A77-4872-9BD8-5833E662A1C2}"/>
                </c:ext>
              </c:extLst>
            </c:dLbl>
            <c:dLbl>
              <c:idx val="3"/>
              <c:delete val="1"/>
              <c:extLst>
                <c:ext xmlns:c15="http://schemas.microsoft.com/office/drawing/2012/chart" uri="{CE6537A1-D6FC-4f65-9D91-7224C49458BB}"/>
                <c:ext xmlns:c16="http://schemas.microsoft.com/office/drawing/2014/chart" uri="{C3380CC4-5D6E-409C-BE32-E72D297353CC}">
                  <c16:uniqueId val="{00000015-1A77-4872-9BD8-5833E662A1C2}"/>
                </c:ext>
              </c:extLst>
            </c:dLbl>
            <c:dLbl>
              <c:idx val="4"/>
              <c:delete val="1"/>
              <c:extLst>
                <c:ext xmlns:c15="http://schemas.microsoft.com/office/drawing/2012/chart" uri="{CE6537A1-D6FC-4f65-9D91-7224C49458BB}"/>
                <c:ext xmlns:c16="http://schemas.microsoft.com/office/drawing/2014/chart" uri="{C3380CC4-5D6E-409C-BE32-E72D297353CC}">
                  <c16:uniqueId val="{00000016-1A77-4872-9BD8-5833E662A1C2}"/>
                </c:ext>
              </c:extLst>
            </c:dLbl>
            <c:dLbl>
              <c:idx val="5"/>
              <c:delete val="1"/>
              <c:extLst>
                <c:ext xmlns:c15="http://schemas.microsoft.com/office/drawing/2012/chart" uri="{CE6537A1-D6FC-4f65-9D91-7224C49458BB}"/>
                <c:ext xmlns:c16="http://schemas.microsoft.com/office/drawing/2014/chart" uri="{C3380CC4-5D6E-409C-BE32-E72D297353CC}">
                  <c16:uniqueId val="{00000017-1A77-4872-9BD8-5833E662A1C2}"/>
                </c:ext>
              </c:extLst>
            </c:dLbl>
            <c:dLbl>
              <c:idx val="6"/>
              <c:delete val="1"/>
              <c:extLst>
                <c:ext xmlns:c15="http://schemas.microsoft.com/office/drawing/2012/chart" uri="{CE6537A1-D6FC-4f65-9D91-7224C49458BB}"/>
                <c:ext xmlns:c16="http://schemas.microsoft.com/office/drawing/2014/chart" uri="{C3380CC4-5D6E-409C-BE32-E72D297353CC}">
                  <c16:uniqueId val="{00000018-1A77-4872-9BD8-5833E662A1C2}"/>
                </c:ext>
              </c:extLst>
            </c:dLbl>
            <c:dLbl>
              <c:idx val="7"/>
              <c:delete val="1"/>
              <c:extLst>
                <c:ext xmlns:c15="http://schemas.microsoft.com/office/drawing/2012/chart" uri="{CE6537A1-D6FC-4f65-9D91-7224C49458BB}"/>
                <c:ext xmlns:c16="http://schemas.microsoft.com/office/drawing/2014/chart" uri="{C3380CC4-5D6E-409C-BE32-E72D297353CC}">
                  <c16:uniqueId val="{00000019-1A77-4872-9BD8-5833E662A1C2}"/>
                </c:ext>
              </c:extLst>
            </c:dLbl>
            <c:dLbl>
              <c:idx val="8"/>
              <c:delete val="1"/>
              <c:extLst>
                <c:ext xmlns:c15="http://schemas.microsoft.com/office/drawing/2012/chart" uri="{CE6537A1-D6FC-4f65-9D91-7224C49458BB}"/>
                <c:ext xmlns:c16="http://schemas.microsoft.com/office/drawing/2014/chart" uri="{C3380CC4-5D6E-409C-BE32-E72D297353CC}">
                  <c16:uniqueId val="{0000001A-1A77-4872-9BD8-5833E662A1C2}"/>
                </c:ext>
              </c:extLst>
            </c:dLbl>
            <c:dLbl>
              <c:idx val="9"/>
              <c:delete val="1"/>
              <c:extLst>
                <c:ext xmlns:c15="http://schemas.microsoft.com/office/drawing/2012/chart" uri="{CE6537A1-D6FC-4f65-9D91-7224C49458BB}"/>
                <c:ext xmlns:c16="http://schemas.microsoft.com/office/drawing/2014/chart" uri="{C3380CC4-5D6E-409C-BE32-E72D297353CC}">
                  <c16:uniqueId val="{0000001B-1A77-4872-9BD8-5833E662A1C2}"/>
                </c:ext>
              </c:extLst>
            </c:dLbl>
            <c:dLbl>
              <c:idx val="10"/>
              <c:delete val="1"/>
              <c:extLst>
                <c:ext xmlns:c15="http://schemas.microsoft.com/office/drawing/2012/chart" uri="{CE6537A1-D6FC-4f65-9D91-7224C49458BB}"/>
                <c:ext xmlns:c16="http://schemas.microsoft.com/office/drawing/2014/chart" uri="{C3380CC4-5D6E-409C-BE32-E72D297353CC}">
                  <c16:uniqueId val="{0000001C-1A77-4872-9BD8-5833E662A1C2}"/>
                </c:ext>
              </c:extLst>
            </c:dLbl>
            <c:dLbl>
              <c:idx val="11"/>
              <c:delete val="1"/>
              <c:extLst>
                <c:ext xmlns:c15="http://schemas.microsoft.com/office/drawing/2012/chart" uri="{CE6537A1-D6FC-4f65-9D91-7224C49458BB}"/>
                <c:ext xmlns:c16="http://schemas.microsoft.com/office/drawing/2014/chart" uri="{C3380CC4-5D6E-409C-BE32-E72D297353CC}">
                  <c16:uniqueId val="{0000001D-1A77-4872-9BD8-5833E662A1C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'Electric and Hybrid '!$AY$8:$AY$20</c:f>
              <c:numCache>
                <c:formatCode>mmm\-yy</c:formatCode>
                <c:ptCount val="13"/>
                <c:pt idx="0">
                  <c:v>43344</c:v>
                </c:pt>
                <c:pt idx="1">
                  <c:v>43374</c:v>
                </c:pt>
                <c:pt idx="2">
                  <c:v>43405</c:v>
                </c:pt>
                <c:pt idx="3">
                  <c:v>43435</c:v>
                </c:pt>
                <c:pt idx="4">
                  <c:v>43466</c:v>
                </c:pt>
                <c:pt idx="5">
                  <c:v>43497</c:v>
                </c:pt>
                <c:pt idx="6">
                  <c:v>43525</c:v>
                </c:pt>
                <c:pt idx="7">
                  <c:v>43556</c:v>
                </c:pt>
                <c:pt idx="8">
                  <c:v>43586</c:v>
                </c:pt>
                <c:pt idx="9">
                  <c:v>43617</c:v>
                </c:pt>
                <c:pt idx="10">
                  <c:v>43647</c:v>
                </c:pt>
                <c:pt idx="11">
                  <c:v>43678</c:v>
                </c:pt>
                <c:pt idx="12">
                  <c:v>43709</c:v>
                </c:pt>
              </c:numCache>
            </c:numRef>
          </c:cat>
          <c:val>
            <c:numRef>
              <c:f>'Electric and Hybrid '!$BC$8:$BC$20</c:f>
              <c:numCache>
                <c:formatCode>0%</c:formatCode>
                <c:ptCount val="13"/>
                <c:pt idx="0">
                  <c:v>0.767401</c:v>
                </c:pt>
                <c:pt idx="1">
                  <c:v>0.77588999999999997</c:v>
                </c:pt>
                <c:pt idx="2">
                  <c:v>0.77943499999999999</c:v>
                </c:pt>
                <c:pt idx="3">
                  <c:v>0.77739999999999998</c:v>
                </c:pt>
                <c:pt idx="4">
                  <c:v>0.76180800000000004</c:v>
                </c:pt>
                <c:pt idx="5">
                  <c:v>0.76327500000000004</c:v>
                </c:pt>
                <c:pt idx="6">
                  <c:v>0.76977700000000004</c:v>
                </c:pt>
                <c:pt idx="7">
                  <c:v>0.778366</c:v>
                </c:pt>
                <c:pt idx="8">
                  <c:v>0.77027000000000001</c:v>
                </c:pt>
                <c:pt idx="9">
                  <c:v>0.75460000000000005</c:v>
                </c:pt>
                <c:pt idx="10">
                  <c:v>0.74903398864232695</c:v>
                </c:pt>
                <c:pt idx="11">
                  <c:v>0.78186287685637301</c:v>
                </c:pt>
                <c:pt idx="12">
                  <c:v>0.77786110607172498</c:v>
                </c:pt>
              </c:numCache>
            </c:numRef>
          </c:val>
          <c:smooth val="0"/>
          <c:extLst>
            <c:ext xmlns:c16="http://schemas.microsoft.com/office/drawing/2014/chart" uri="{C3380CC4-5D6E-409C-BE32-E72D297353CC}">
              <c16:uniqueId val="{00000003-1A77-4872-9BD8-5833E662A1C2}"/>
            </c:ext>
          </c:extLst>
        </c:ser>
        <c:dLbls>
          <c:showLegendKey val="0"/>
          <c:showVal val="0"/>
          <c:showCatName val="0"/>
          <c:showSerName val="0"/>
          <c:showPercent val="0"/>
          <c:showBubbleSize val="0"/>
        </c:dLbls>
        <c:smooth val="0"/>
        <c:axId val="825756864"/>
        <c:axId val="825756536"/>
      </c:lineChart>
      <c:dateAx>
        <c:axId val="8257568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825756536"/>
        <c:crosses val="autoZero"/>
        <c:auto val="1"/>
        <c:lblOffset val="100"/>
        <c:baseTimeUnit val="months"/>
      </c:dateAx>
      <c:valAx>
        <c:axId val="825756536"/>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70C0"/>
                </a:solidFill>
                <a:latin typeface="+mn-lt"/>
                <a:ea typeface="+mn-ea"/>
                <a:cs typeface="+mn-cs"/>
              </a:defRPr>
            </a:pPr>
            <a:endParaRPr lang="en-US"/>
          </a:p>
        </c:txPr>
        <c:crossAx val="82575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blipFill>
      <a:blip xmlns:r="http://schemas.openxmlformats.org/officeDocument/2006/relationships" r:embed="rId3"/>
      <a:stretch>
        <a:fillRect/>
      </a:stretch>
    </a:blip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Teresa Walsh</cp:lastModifiedBy>
  <cp:revision>2</cp:revision>
  <cp:lastPrinted>2019-10-06T18:21:00Z</cp:lastPrinted>
  <dcterms:created xsi:type="dcterms:W3CDTF">2019-10-07T12:47:00Z</dcterms:created>
  <dcterms:modified xsi:type="dcterms:W3CDTF">2019-10-07T12:47:00Z</dcterms:modified>
</cp:coreProperties>
</file>